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99099" w14:textId="75361D12" w:rsidR="00BC0318" w:rsidRDefault="00BC0318" w:rsidP="00BC0318">
      <w:pPr>
        <w:pStyle w:val="CRCoverPage"/>
        <w:tabs>
          <w:tab w:val="right" w:pos="9639"/>
        </w:tabs>
        <w:spacing w:after="0"/>
        <w:rPr>
          <w:b/>
          <w:i/>
          <w:noProof/>
          <w:sz w:val="28"/>
        </w:rPr>
      </w:pPr>
      <w:r>
        <w:rPr>
          <w:b/>
          <w:noProof/>
          <w:sz w:val="24"/>
        </w:rPr>
        <w:t>3GPP TSG-RAN4</w:t>
      </w:r>
      <w:fldSimple w:instr=" DOCPROPERTY  TSG/WGRef  \* MERGEFORMAT "/>
      <w:r>
        <w:rPr>
          <w:b/>
          <w:noProof/>
          <w:sz w:val="24"/>
        </w:rPr>
        <w:t xml:space="preserve"> Meeting #</w:t>
      </w:r>
      <w:fldSimple w:instr=" DOCPROPERTY  MtgSeq  \* MERGEFORMAT ">
        <w:r w:rsidRPr="00EB09B7">
          <w:rPr>
            <w:b/>
            <w:noProof/>
            <w:sz w:val="24"/>
          </w:rPr>
          <w:t xml:space="preserve"> </w:t>
        </w:r>
        <w:r>
          <w:rPr>
            <w:b/>
            <w:noProof/>
            <w:sz w:val="24"/>
          </w:rPr>
          <w:t>102-e</w:t>
        </w:r>
      </w:fldSimple>
      <w:r>
        <w:rPr>
          <w:b/>
          <w:i/>
          <w:noProof/>
          <w:sz w:val="28"/>
        </w:rPr>
        <w:tab/>
      </w:r>
      <w:r w:rsidR="00E7463C" w:rsidRPr="00E7463C">
        <w:rPr>
          <w:b/>
          <w:i/>
          <w:noProof/>
          <w:sz w:val="28"/>
        </w:rPr>
        <w:t>R4-2205497</w:t>
      </w:r>
    </w:p>
    <w:p w14:paraId="5E7F6B52" w14:textId="136D12B4" w:rsidR="00973D39" w:rsidRPr="00BC0318" w:rsidRDefault="00BC0318" w:rsidP="00BC0318">
      <w:pPr>
        <w:tabs>
          <w:tab w:val="right" w:pos="9072"/>
        </w:tabs>
        <w:jc w:val="both"/>
        <w:rPr>
          <w:rFonts w:ascii="Arial" w:eastAsia="宋体" w:hAnsi="Arial" w:cs="Arial"/>
          <w:b/>
          <w:sz w:val="24"/>
          <w:lang w:eastAsia="zh-CN"/>
        </w:rPr>
      </w:pPr>
      <w:r w:rsidRPr="00BC0318">
        <w:rPr>
          <w:rFonts w:ascii="Arial" w:eastAsia="宋体" w:hAnsi="Arial" w:cs="Arial"/>
          <w:b/>
          <w:sz w:val="24"/>
          <w:lang w:eastAsia="zh-CN"/>
        </w:rPr>
        <w:t xml:space="preserve">Electronic Meeting, </w:t>
      </w:r>
      <w:r w:rsidRPr="00BC0318">
        <w:rPr>
          <w:rFonts w:ascii="Arial" w:eastAsia="宋体" w:hAnsi="Arial" w:cs="Arial"/>
          <w:b/>
          <w:sz w:val="24"/>
          <w:lang w:eastAsia="zh-CN"/>
        </w:rPr>
        <w:fldChar w:fldCharType="begin"/>
      </w:r>
      <w:r w:rsidRPr="00BC0318">
        <w:rPr>
          <w:rFonts w:ascii="Arial" w:eastAsia="宋体" w:hAnsi="Arial" w:cs="Arial"/>
          <w:b/>
          <w:sz w:val="24"/>
          <w:lang w:eastAsia="zh-CN"/>
        </w:rPr>
        <w:instrText xml:space="preserve"> DOCPROPERTY  StartDate  \* MERGEFORMAT </w:instrText>
      </w:r>
      <w:r w:rsidRPr="00BC0318">
        <w:rPr>
          <w:rFonts w:ascii="Arial" w:eastAsia="宋体" w:hAnsi="Arial" w:cs="Arial"/>
          <w:b/>
          <w:sz w:val="24"/>
          <w:lang w:eastAsia="zh-CN"/>
        </w:rPr>
        <w:fldChar w:fldCharType="separate"/>
      </w:r>
      <w:r w:rsidRPr="00BC0318">
        <w:rPr>
          <w:rFonts w:ascii="Arial" w:eastAsia="宋体" w:hAnsi="Arial" w:cs="Arial"/>
          <w:b/>
          <w:sz w:val="24"/>
          <w:lang w:eastAsia="zh-CN"/>
        </w:rPr>
        <w:t>21st February – 4th March</w:t>
      </w:r>
      <w:r w:rsidRPr="00BC0318">
        <w:rPr>
          <w:rFonts w:ascii="Arial" w:eastAsia="宋体" w:hAnsi="Arial" w:cs="Arial"/>
          <w:b/>
          <w:sz w:val="24"/>
          <w:lang w:eastAsia="zh-CN"/>
        </w:rPr>
        <w:fldChar w:fldCharType="end"/>
      </w:r>
    </w:p>
    <w:p w14:paraId="4FEB0146" w14:textId="77777777" w:rsidR="00BC0318" w:rsidRDefault="00BC0318" w:rsidP="00226A6A">
      <w:pPr>
        <w:pStyle w:val="a4"/>
        <w:tabs>
          <w:tab w:val="clear" w:pos="4536"/>
          <w:tab w:val="left" w:pos="1800"/>
        </w:tabs>
        <w:spacing w:after="60"/>
        <w:ind w:left="1800" w:hanging="1800"/>
        <w:jc w:val="both"/>
        <w:rPr>
          <w:sz w:val="24"/>
        </w:rPr>
      </w:pPr>
    </w:p>
    <w:p w14:paraId="5944FF1B" w14:textId="688EF8C8" w:rsidR="00226A6A" w:rsidRPr="00107E1B" w:rsidRDefault="00226A6A" w:rsidP="00226A6A">
      <w:pPr>
        <w:pStyle w:val="a4"/>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6FB923D" w14:textId="4DF30AB4" w:rsidR="00226A6A" w:rsidRPr="00A33BF5" w:rsidRDefault="00226A6A" w:rsidP="00226A6A">
      <w:pPr>
        <w:pStyle w:val="a4"/>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982D4A">
        <w:rPr>
          <w:rFonts w:eastAsia="宋体" w:hint="eastAsia"/>
          <w:sz w:val="24"/>
          <w:lang w:eastAsia="zh-CN"/>
        </w:rPr>
        <w:t>On</w:t>
      </w:r>
      <w:r w:rsidR="00984F74">
        <w:rPr>
          <w:rFonts w:eastAsia="宋体" w:hint="eastAsia"/>
          <w:sz w:val="24"/>
          <w:lang w:eastAsia="zh-CN"/>
        </w:rPr>
        <w:t xml:space="preserve"> </w:t>
      </w:r>
      <w:r w:rsidR="00B6622B">
        <w:rPr>
          <w:rFonts w:eastAsia="宋体" w:hint="eastAsia"/>
          <w:sz w:val="24"/>
          <w:lang w:eastAsia="zh-CN"/>
        </w:rPr>
        <w:t>PDSCH</w:t>
      </w:r>
      <w:r w:rsidR="00B6622B">
        <w:rPr>
          <w:rFonts w:eastAsia="宋体"/>
          <w:sz w:val="24"/>
          <w:lang w:eastAsia="zh-CN"/>
        </w:rPr>
        <w:t xml:space="preserve"> </w:t>
      </w:r>
      <w:r w:rsidR="00B6622B">
        <w:rPr>
          <w:rFonts w:eastAsia="宋体" w:hint="eastAsia"/>
          <w:sz w:val="24"/>
          <w:lang w:eastAsia="zh-CN"/>
        </w:rPr>
        <w:t>requirements</w:t>
      </w:r>
      <w:r w:rsidR="00B6622B">
        <w:rPr>
          <w:rFonts w:eastAsia="宋体"/>
          <w:sz w:val="24"/>
          <w:lang w:eastAsia="zh-CN"/>
        </w:rPr>
        <w:t xml:space="preserve"> </w:t>
      </w:r>
      <w:r w:rsidR="00B6622B">
        <w:rPr>
          <w:rFonts w:eastAsia="宋体" w:hint="eastAsia"/>
          <w:sz w:val="24"/>
          <w:lang w:eastAsia="zh-CN"/>
        </w:rPr>
        <w:t>for</w:t>
      </w:r>
      <w:r w:rsidR="00B6622B">
        <w:rPr>
          <w:rFonts w:eastAsia="宋体"/>
          <w:sz w:val="24"/>
          <w:lang w:eastAsia="zh-CN"/>
        </w:rPr>
        <w:t xml:space="preserve"> </w:t>
      </w:r>
      <w:r w:rsidR="00AC48C1">
        <w:rPr>
          <w:rFonts w:eastAsia="宋体" w:hint="eastAsia"/>
          <w:sz w:val="24"/>
          <w:lang w:eastAsia="zh-CN"/>
        </w:rPr>
        <w:t xml:space="preserve">UE </w:t>
      </w:r>
      <w:r w:rsidR="00C66C3D">
        <w:rPr>
          <w:rFonts w:eastAsia="宋体" w:hint="eastAsia"/>
          <w:sz w:val="24"/>
          <w:lang w:eastAsia="zh-CN"/>
        </w:rPr>
        <w:t>MMSE-</w:t>
      </w:r>
      <w:r w:rsidR="00AC48C1">
        <w:rPr>
          <w:rFonts w:eastAsia="宋体" w:hint="eastAsia"/>
          <w:sz w:val="24"/>
          <w:lang w:eastAsia="zh-CN"/>
        </w:rPr>
        <w:t>IRC</w:t>
      </w:r>
      <w:r w:rsidR="00C66C3D">
        <w:rPr>
          <w:rFonts w:eastAsia="宋体" w:hint="eastAsia"/>
          <w:sz w:val="24"/>
          <w:lang w:eastAsia="zh-CN"/>
        </w:rPr>
        <w:t xml:space="preserve"> receiver for</w:t>
      </w:r>
      <w:r w:rsidR="00AC48C1">
        <w:rPr>
          <w:rFonts w:eastAsia="宋体" w:hint="eastAsia"/>
          <w:sz w:val="24"/>
          <w:lang w:eastAsia="zh-CN"/>
        </w:rPr>
        <w:t xml:space="preserve"> </w:t>
      </w:r>
      <w:r w:rsidR="00C66C3D" w:rsidRPr="00C66C3D">
        <w:rPr>
          <w:rFonts w:eastAsia="宋体"/>
          <w:sz w:val="24"/>
          <w:lang w:eastAsia="zh-CN"/>
        </w:rPr>
        <w:t>inter-cell interference</w:t>
      </w:r>
      <w:r w:rsidR="00C66C3D">
        <w:rPr>
          <w:rFonts w:eastAsia="宋体" w:hint="eastAsia"/>
          <w:sz w:val="24"/>
          <w:lang w:eastAsia="zh-CN"/>
        </w:rPr>
        <w:t xml:space="preserve"> </w:t>
      </w:r>
      <w:r w:rsidR="00C66C3D">
        <w:rPr>
          <w:rFonts w:eastAsia="宋体"/>
          <w:sz w:val="24"/>
          <w:lang w:eastAsia="zh-CN"/>
        </w:rPr>
        <w:t>suppression</w:t>
      </w:r>
    </w:p>
    <w:p w14:paraId="3C26096C" w14:textId="7C561E6B" w:rsidR="00226A6A" w:rsidRPr="00107E1B" w:rsidRDefault="00226A6A" w:rsidP="00226A6A">
      <w:pPr>
        <w:pStyle w:val="a4"/>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BC0318">
        <w:rPr>
          <w:rFonts w:eastAsia="宋体"/>
          <w:sz w:val="24"/>
          <w:lang w:eastAsia="zh-CN"/>
        </w:rPr>
        <w:t>10</w:t>
      </w:r>
      <w:r w:rsidR="00540854">
        <w:rPr>
          <w:rFonts w:eastAsia="宋体"/>
          <w:sz w:val="24"/>
          <w:lang w:eastAsia="zh-CN"/>
        </w:rPr>
        <w:t>.1</w:t>
      </w:r>
      <w:r w:rsidR="00091A0E">
        <w:rPr>
          <w:rFonts w:eastAsia="宋体"/>
          <w:sz w:val="24"/>
          <w:lang w:eastAsia="zh-CN"/>
        </w:rPr>
        <w:t>2</w:t>
      </w:r>
      <w:r w:rsidR="00540854">
        <w:rPr>
          <w:rFonts w:eastAsia="宋体"/>
          <w:sz w:val="24"/>
          <w:lang w:eastAsia="zh-CN"/>
        </w:rPr>
        <w:t>.2.1</w:t>
      </w:r>
      <w:r w:rsidR="00CF03BC">
        <w:rPr>
          <w:rFonts w:eastAsia="宋体" w:hint="eastAsia"/>
          <w:sz w:val="24"/>
          <w:lang w:eastAsia="zh-CN"/>
        </w:rPr>
        <w:t>.</w:t>
      </w:r>
      <w:r w:rsidR="00CF03BC">
        <w:rPr>
          <w:rFonts w:eastAsia="宋体"/>
          <w:sz w:val="24"/>
          <w:lang w:eastAsia="zh-CN"/>
        </w:rPr>
        <w:t>1</w:t>
      </w:r>
    </w:p>
    <w:p w14:paraId="1A445738" w14:textId="77777777" w:rsidR="0047717B" w:rsidRPr="00E94627" w:rsidRDefault="00226A6A" w:rsidP="00226A6A">
      <w:pPr>
        <w:pStyle w:val="a4"/>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4AD2B0CC" w14:textId="77777777" w:rsidR="00D31BF6" w:rsidRPr="004B24FA" w:rsidRDefault="00D31BF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3B8D1D22" w14:textId="2652940B" w:rsidR="00540854"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sz w:val="21"/>
          <w:szCs w:val="21"/>
          <w:lang w:eastAsia="zh-CN"/>
        </w:rPr>
        <w:t>In the RAN4#</w:t>
      </w:r>
      <w:r w:rsidR="001A54C2">
        <w:rPr>
          <w:rFonts w:eastAsia="宋体"/>
          <w:sz w:val="21"/>
          <w:szCs w:val="21"/>
          <w:lang w:eastAsia="zh-CN"/>
        </w:rPr>
        <w:t>10</w:t>
      </w:r>
      <w:r w:rsidR="00B16D71">
        <w:rPr>
          <w:rFonts w:eastAsia="宋体"/>
          <w:sz w:val="21"/>
          <w:szCs w:val="21"/>
          <w:lang w:eastAsia="zh-CN"/>
        </w:rPr>
        <w:t>1</w:t>
      </w:r>
      <w:r w:rsidR="00BC0318">
        <w:rPr>
          <w:rFonts w:eastAsia="宋体"/>
          <w:sz w:val="21"/>
          <w:szCs w:val="21"/>
          <w:lang w:eastAsia="zh-CN"/>
        </w:rPr>
        <w:t>-bis</w:t>
      </w:r>
      <w:r>
        <w:rPr>
          <w:rFonts w:eastAsia="宋体"/>
          <w:sz w:val="21"/>
          <w:szCs w:val="21"/>
          <w:lang w:eastAsia="zh-CN"/>
        </w:rPr>
        <w:t xml:space="preserve">-e meeting, the </w:t>
      </w:r>
      <w:r w:rsidR="00805B07">
        <w:rPr>
          <w:rFonts w:eastAsia="宋体"/>
          <w:sz w:val="21"/>
          <w:szCs w:val="21"/>
          <w:lang w:eastAsia="zh-CN"/>
        </w:rPr>
        <w:t>test parameters</w:t>
      </w:r>
      <w:r>
        <w:rPr>
          <w:rFonts w:eastAsia="宋体"/>
          <w:sz w:val="21"/>
          <w:szCs w:val="21"/>
          <w:lang w:eastAsia="zh-CN"/>
        </w:rPr>
        <w:t xml:space="preserve"> for </w:t>
      </w:r>
      <w:r w:rsidRPr="00A56324">
        <w:rPr>
          <w:rFonts w:eastAsia="宋体" w:hint="eastAsia"/>
          <w:sz w:val="21"/>
          <w:szCs w:val="21"/>
          <w:lang w:eastAsia="zh-CN"/>
        </w:rPr>
        <w:t>MMSE-IRC receiver for suppressing int</w:t>
      </w:r>
      <w:r>
        <w:rPr>
          <w:rFonts w:eastAsia="宋体" w:hint="eastAsia"/>
          <w:sz w:val="21"/>
          <w:szCs w:val="21"/>
          <w:lang w:eastAsia="zh-CN"/>
        </w:rPr>
        <w:t>er</w:t>
      </w:r>
      <w:r w:rsidRPr="00A56324">
        <w:rPr>
          <w:rFonts w:eastAsia="宋体" w:hint="eastAsia"/>
          <w:sz w:val="21"/>
          <w:szCs w:val="21"/>
          <w:lang w:eastAsia="zh-CN"/>
        </w:rPr>
        <w:t>-cell</w:t>
      </w:r>
      <w:r w:rsidRPr="00A56324">
        <w:rPr>
          <w:rFonts w:eastAsia="宋体"/>
          <w:sz w:val="21"/>
          <w:szCs w:val="21"/>
          <w:lang w:eastAsia="zh-CN"/>
        </w:rPr>
        <w:t xml:space="preserve"> interference</w:t>
      </w:r>
      <w:r w:rsidR="00091A0E">
        <w:rPr>
          <w:rFonts w:eastAsia="宋体"/>
          <w:sz w:val="21"/>
          <w:szCs w:val="21"/>
          <w:lang w:eastAsia="zh-CN"/>
        </w:rPr>
        <w:t xml:space="preserve"> </w:t>
      </w:r>
      <w:r w:rsidR="00091A0E">
        <w:rPr>
          <w:rFonts w:eastAsia="宋体" w:hint="eastAsia"/>
          <w:sz w:val="21"/>
          <w:szCs w:val="21"/>
          <w:lang w:eastAsia="zh-CN"/>
        </w:rPr>
        <w:t>w</w:t>
      </w:r>
      <w:r w:rsidR="001A54C2">
        <w:rPr>
          <w:rFonts w:eastAsia="宋体" w:hint="eastAsia"/>
          <w:sz w:val="21"/>
          <w:szCs w:val="21"/>
          <w:lang w:eastAsia="zh-CN"/>
        </w:rPr>
        <w:t>ere</w:t>
      </w:r>
      <w:r w:rsidR="00091A0E">
        <w:rPr>
          <w:rFonts w:eastAsia="宋体"/>
          <w:sz w:val="21"/>
          <w:szCs w:val="21"/>
          <w:lang w:eastAsia="zh-CN"/>
        </w:rPr>
        <w:t xml:space="preserve"> discussed</w:t>
      </w:r>
      <w:r w:rsidRPr="00A56324">
        <w:rPr>
          <w:rFonts w:eastAsia="宋体"/>
          <w:sz w:val="21"/>
          <w:szCs w:val="21"/>
          <w:lang w:eastAsia="zh-CN"/>
        </w:rPr>
        <w:t>, and the WF was a</w:t>
      </w:r>
      <w:r w:rsidR="00091A0E">
        <w:rPr>
          <w:rFonts w:eastAsia="宋体"/>
          <w:sz w:val="21"/>
          <w:szCs w:val="21"/>
          <w:lang w:eastAsia="zh-CN"/>
        </w:rPr>
        <w:t>pproved</w:t>
      </w:r>
      <w:r w:rsidRPr="00A56324">
        <w:rPr>
          <w:rFonts w:eastAsia="宋体"/>
          <w:sz w:val="21"/>
          <w:szCs w:val="21"/>
          <w:lang w:eastAsia="zh-CN"/>
        </w:rPr>
        <w:t xml:space="preserve"> in</w:t>
      </w:r>
      <w:r>
        <w:rPr>
          <w:rFonts w:eastAsia="宋体" w:hint="eastAsia"/>
          <w:sz w:val="21"/>
          <w:szCs w:val="21"/>
          <w:lang w:eastAsia="zh-CN"/>
        </w:rPr>
        <w:t xml:space="preserve"> [1]</w:t>
      </w:r>
      <w:r>
        <w:rPr>
          <w:rFonts w:eastAsia="宋体"/>
          <w:sz w:val="21"/>
          <w:szCs w:val="21"/>
          <w:lang w:eastAsia="zh-CN"/>
        </w:rPr>
        <w:t>.</w:t>
      </w:r>
    </w:p>
    <w:p w14:paraId="0FD55775" w14:textId="49062A6F" w:rsidR="00CC398A" w:rsidRPr="00F34F2E"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hint="eastAsia"/>
          <w:sz w:val="21"/>
          <w:szCs w:val="21"/>
          <w:lang w:eastAsia="zh-CN"/>
        </w:rPr>
        <w:t>I</w:t>
      </w:r>
      <w:r>
        <w:rPr>
          <w:rFonts w:eastAsia="宋体"/>
          <w:sz w:val="21"/>
          <w:szCs w:val="21"/>
          <w:lang w:eastAsia="zh-CN"/>
        </w:rPr>
        <w:t>n this paper, we give our views on the remaining open issues.</w:t>
      </w:r>
    </w:p>
    <w:p w14:paraId="182C331B" w14:textId="70B6F5AA" w:rsidR="00B43919" w:rsidRDefault="001B79DD" w:rsidP="00FB343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eastAsia="zh-CN"/>
        </w:rPr>
        <w:t>Discussion</w:t>
      </w:r>
    </w:p>
    <w:p w14:paraId="72B15CFC" w14:textId="7026057A" w:rsidR="00522478" w:rsidRDefault="00522478" w:rsidP="00D26B70">
      <w:pPr>
        <w:pStyle w:val="a0"/>
        <w:tabs>
          <w:tab w:val="num" w:pos="226"/>
          <w:tab w:val="num" w:pos="284"/>
          <w:tab w:val="left" w:pos="5103"/>
        </w:tabs>
        <w:snapToGrid w:val="0"/>
        <w:rPr>
          <w:rFonts w:eastAsia="宋体"/>
          <w:sz w:val="21"/>
          <w:szCs w:val="21"/>
          <w:lang w:eastAsia="zh-CN"/>
        </w:rPr>
      </w:pPr>
      <w:r w:rsidRPr="00522478">
        <w:rPr>
          <w:rFonts w:eastAsia="宋体" w:hint="eastAsia"/>
          <w:sz w:val="21"/>
          <w:szCs w:val="21"/>
          <w:lang w:eastAsia="zh-CN"/>
        </w:rPr>
        <w:t>I</w:t>
      </w:r>
      <w:r>
        <w:rPr>
          <w:rFonts w:eastAsia="宋体" w:hint="eastAsia"/>
          <w:sz w:val="21"/>
          <w:szCs w:val="21"/>
          <w:lang w:eastAsia="zh-CN"/>
        </w:rPr>
        <w:t xml:space="preserve">n this section, we discuss the test parameters for PDSCH </w:t>
      </w:r>
      <w:r w:rsidRPr="00522478">
        <w:rPr>
          <w:rFonts w:eastAsia="宋体"/>
          <w:sz w:val="21"/>
          <w:szCs w:val="21"/>
          <w:lang w:eastAsia="zh-CN"/>
        </w:rPr>
        <w:t>demodulation requirements</w:t>
      </w:r>
      <w:r>
        <w:rPr>
          <w:rFonts w:eastAsia="宋体" w:hint="eastAsia"/>
          <w:sz w:val="21"/>
          <w:szCs w:val="21"/>
          <w:lang w:eastAsia="zh-CN"/>
        </w:rPr>
        <w:t xml:space="preserve"> with MMSE-IRC receiver.</w:t>
      </w:r>
    </w:p>
    <w:p w14:paraId="07BAA472" w14:textId="23B8E510" w:rsidR="00B94598" w:rsidRPr="00091A0E" w:rsidRDefault="00FD5DEC" w:rsidP="00091A0E">
      <w:pPr>
        <w:pStyle w:val="20"/>
        <w:spacing w:after="180"/>
        <w:rPr>
          <w:rFonts w:ascii="Times New Roman" w:eastAsia="宋体" w:hAnsi="Times New Roman"/>
          <w:sz w:val="24"/>
          <w:lang w:eastAsia="zh-CN"/>
        </w:rPr>
      </w:pPr>
      <w:r w:rsidRPr="00C444FE">
        <w:rPr>
          <w:rFonts w:ascii="Times New Roman" w:hAnsi="Times New Roman"/>
          <w:sz w:val="24"/>
          <w:lang w:eastAsia="zh-CN"/>
        </w:rPr>
        <w:t>2.</w:t>
      </w:r>
      <w:r>
        <w:rPr>
          <w:rFonts w:ascii="Times New Roman" w:eastAsia="宋体" w:hAnsi="Times New Roman" w:hint="eastAsia"/>
          <w:sz w:val="24"/>
          <w:lang w:eastAsia="zh-CN"/>
        </w:rPr>
        <w:t>1</w:t>
      </w:r>
      <w:r w:rsidRPr="00C444FE">
        <w:rPr>
          <w:rFonts w:ascii="Times New Roman" w:hAnsi="Times New Roman"/>
          <w:sz w:val="24"/>
          <w:lang w:eastAsia="zh-CN"/>
        </w:rPr>
        <w:t xml:space="preserve"> </w:t>
      </w:r>
      <w:r w:rsidR="00D456EB">
        <w:rPr>
          <w:rFonts w:ascii="Times New Roman" w:eastAsia="宋体" w:hAnsi="Times New Roman" w:hint="eastAsia"/>
          <w:sz w:val="24"/>
          <w:lang w:eastAsia="zh-CN"/>
        </w:rPr>
        <w:t>Common</w:t>
      </w:r>
      <w:r w:rsidR="00D456EB">
        <w:rPr>
          <w:rFonts w:ascii="Times New Roman" w:eastAsia="宋体" w:hAnsi="Times New Roman"/>
          <w:sz w:val="24"/>
          <w:lang w:eastAsia="zh-CN"/>
        </w:rPr>
        <w:t xml:space="preserve"> </w:t>
      </w:r>
      <w:r w:rsidR="00D456EB">
        <w:rPr>
          <w:rFonts w:ascii="Times New Roman" w:eastAsia="宋体" w:hAnsi="Times New Roman" w:hint="eastAsia"/>
          <w:sz w:val="24"/>
          <w:lang w:eastAsia="zh-CN"/>
        </w:rPr>
        <w:t>Test</w:t>
      </w:r>
      <w:r w:rsidR="00D456EB">
        <w:rPr>
          <w:rFonts w:ascii="Times New Roman" w:eastAsia="宋体" w:hAnsi="Times New Roman"/>
          <w:sz w:val="24"/>
          <w:lang w:eastAsia="zh-CN"/>
        </w:rPr>
        <w:t xml:space="preserve"> </w:t>
      </w:r>
      <w:r w:rsidR="00D456EB">
        <w:rPr>
          <w:rFonts w:ascii="Times New Roman" w:eastAsia="宋体" w:hAnsi="Times New Roman" w:hint="eastAsia"/>
          <w:sz w:val="24"/>
          <w:lang w:eastAsia="zh-CN"/>
        </w:rPr>
        <w:t>Parameters</w:t>
      </w:r>
    </w:p>
    <w:p w14:paraId="1C39FBA8" w14:textId="5A9B28E1" w:rsidR="001F2233" w:rsidRPr="00805B07" w:rsidRDefault="001A54C2" w:rsidP="001F2233">
      <w:pPr>
        <w:pStyle w:val="a0"/>
        <w:tabs>
          <w:tab w:val="num" w:pos="284"/>
          <w:tab w:val="left" w:pos="5103"/>
        </w:tabs>
        <w:snapToGrid w:val="0"/>
        <w:rPr>
          <w:rFonts w:eastAsia="宋体"/>
          <w:b/>
          <w:sz w:val="21"/>
          <w:szCs w:val="21"/>
          <w:u w:val="single"/>
          <w:lang w:val="en-US" w:eastAsia="zh-CN"/>
        </w:rPr>
      </w:pPr>
      <w:r>
        <w:rPr>
          <w:rFonts w:eastAsia="宋体"/>
          <w:b/>
          <w:sz w:val="21"/>
          <w:szCs w:val="21"/>
          <w:u w:val="single"/>
          <w:lang w:val="en-US" w:eastAsia="zh-CN"/>
        </w:rPr>
        <w:t>Network Type</w:t>
      </w:r>
    </w:p>
    <w:p w14:paraId="051957F9" w14:textId="6771B951" w:rsidR="001F2233" w:rsidRDefault="001F2233" w:rsidP="001F2233">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61977E55" w14:textId="77777777" w:rsidR="00BC0318" w:rsidRPr="00BC0318" w:rsidRDefault="00BC0318" w:rsidP="00BC0318">
      <w:pPr>
        <w:pStyle w:val="a0"/>
        <w:numPr>
          <w:ilvl w:val="1"/>
          <w:numId w:val="6"/>
        </w:numPr>
        <w:tabs>
          <w:tab w:val="num" w:pos="-174"/>
          <w:tab w:val="num" w:pos="226"/>
          <w:tab w:val="num" w:pos="284"/>
          <w:tab w:val="left" w:pos="5103"/>
        </w:tabs>
        <w:snapToGrid w:val="0"/>
        <w:ind w:leftChars="340" w:left="1040"/>
        <w:rPr>
          <w:rFonts w:eastAsia="宋体"/>
          <w:i/>
          <w:iCs/>
          <w:sz w:val="21"/>
          <w:szCs w:val="21"/>
          <w:lang w:val="en-GB" w:eastAsia="zh-CN"/>
        </w:rPr>
      </w:pPr>
      <w:r w:rsidRPr="00BC0318">
        <w:rPr>
          <w:rFonts w:eastAsia="宋体"/>
          <w:i/>
          <w:iCs/>
          <w:sz w:val="21"/>
          <w:szCs w:val="21"/>
          <w:lang w:val="en-GB" w:eastAsia="zh-CN"/>
        </w:rPr>
        <w:t>Option 1: Only consider synchronized network</w:t>
      </w:r>
    </w:p>
    <w:p w14:paraId="0BD67958" w14:textId="77777777" w:rsidR="00BC0318" w:rsidRPr="00BC0318" w:rsidRDefault="00BC0318" w:rsidP="00BC0318">
      <w:pPr>
        <w:pStyle w:val="a0"/>
        <w:numPr>
          <w:ilvl w:val="1"/>
          <w:numId w:val="6"/>
        </w:numPr>
        <w:tabs>
          <w:tab w:val="num" w:pos="-174"/>
          <w:tab w:val="num" w:pos="226"/>
          <w:tab w:val="num" w:pos="284"/>
          <w:tab w:val="left" w:pos="5103"/>
        </w:tabs>
        <w:snapToGrid w:val="0"/>
        <w:ind w:leftChars="340" w:left="1040"/>
        <w:rPr>
          <w:rFonts w:eastAsia="宋体"/>
          <w:i/>
          <w:iCs/>
          <w:sz w:val="21"/>
          <w:szCs w:val="21"/>
          <w:lang w:val="en-GB" w:eastAsia="zh-CN"/>
        </w:rPr>
      </w:pPr>
      <w:r w:rsidRPr="00BC0318">
        <w:rPr>
          <w:rFonts w:eastAsia="宋体"/>
          <w:i/>
          <w:iCs/>
          <w:sz w:val="21"/>
          <w:szCs w:val="21"/>
          <w:lang w:val="en-GB" w:eastAsia="zh-CN"/>
        </w:rPr>
        <w:t>Option 2: Include FDD asynchronized network type with applicability rule:</w:t>
      </w:r>
    </w:p>
    <w:p w14:paraId="3DF9DF1D" w14:textId="77777777" w:rsidR="00BC0318" w:rsidRPr="00BC0318" w:rsidRDefault="00BC0318" w:rsidP="00BC0318">
      <w:pPr>
        <w:numPr>
          <w:ilvl w:val="2"/>
          <w:numId w:val="6"/>
        </w:numPr>
        <w:overflowPunct w:val="0"/>
        <w:autoSpaceDE w:val="0"/>
        <w:autoSpaceDN w:val="0"/>
        <w:adjustRightInd w:val="0"/>
        <w:spacing w:before="120" w:after="120"/>
        <w:rPr>
          <w:i/>
          <w:iCs/>
          <w:lang w:eastAsia="ja-JP" w:bidi="hi-IN"/>
        </w:rPr>
      </w:pPr>
      <w:r w:rsidRPr="00BC0318">
        <w:rPr>
          <w:rFonts w:hint="eastAsia"/>
          <w:i/>
          <w:iCs/>
          <w:lang w:eastAsia="ja-JP" w:bidi="hi-IN"/>
        </w:rPr>
        <w:t>F</w:t>
      </w:r>
      <w:r w:rsidRPr="00BC0318">
        <w:rPr>
          <w:i/>
          <w:iCs/>
          <w:lang w:eastAsia="ja-JP" w:bidi="hi-IN"/>
        </w:rPr>
        <w:t>or 2Rx/4Rx UE that only support FDD mode, we can have 1 HomNet test for aync scenario and 1 HetNet test for sync scenario.</w:t>
      </w:r>
    </w:p>
    <w:p w14:paraId="35F13394" w14:textId="77777777" w:rsidR="00BC0318" w:rsidRPr="00BC0318" w:rsidRDefault="00BC0318" w:rsidP="00BC0318">
      <w:pPr>
        <w:numPr>
          <w:ilvl w:val="2"/>
          <w:numId w:val="6"/>
        </w:numPr>
        <w:overflowPunct w:val="0"/>
        <w:autoSpaceDE w:val="0"/>
        <w:autoSpaceDN w:val="0"/>
        <w:adjustRightInd w:val="0"/>
        <w:spacing w:before="120" w:after="120"/>
        <w:rPr>
          <w:i/>
          <w:iCs/>
          <w:lang w:eastAsia="ja-JP" w:bidi="hi-IN"/>
        </w:rPr>
      </w:pPr>
      <w:r w:rsidRPr="00BC0318">
        <w:rPr>
          <w:rFonts w:hint="eastAsia"/>
          <w:i/>
          <w:iCs/>
          <w:lang w:eastAsia="ja-JP" w:bidi="hi-IN"/>
        </w:rPr>
        <w:t>F</w:t>
      </w:r>
      <w:r w:rsidRPr="00BC0318">
        <w:rPr>
          <w:i/>
          <w:iCs/>
          <w:lang w:eastAsia="ja-JP" w:bidi="hi-IN"/>
        </w:rPr>
        <w:t>or 2Rx/4Rx UE that support both FDD and TDD modes, we can have 1 test for HomNet FDD async and 1 test for HetNet TDD sync respectively.</w:t>
      </w:r>
    </w:p>
    <w:p w14:paraId="2B2DCBB0" w14:textId="77777777" w:rsidR="00BC0318" w:rsidRDefault="00BC0318" w:rsidP="00F74F88">
      <w:pPr>
        <w:pStyle w:val="a0"/>
        <w:tabs>
          <w:tab w:val="num" w:pos="226"/>
          <w:tab w:val="num" w:pos="284"/>
          <w:tab w:val="left" w:pos="5103"/>
        </w:tabs>
        <w:snapToGrid w:val="0"/>
        <w:rPr>
          <w:rFonts w:eastAsia="宋体"/>
          <w:sz w:val="21"/>
          <w:szCs w:val="21"/>
          <w:lang w:eastAsia="zh-CN"/>
        </w:rPr>
      </w:pPr>
    </w:p>
    <w:p w14:paraId="7AC2F85F" w14:textId="767DF590" w:rsidR="0070266D" w:rsidRDefault="0070266D" w:rsidP="00F74F88">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I</w:t>
      </w:r>
      <w:r>
        <w:rPr>
          <w:rFonts w:eastAsia="宋体"/>
          <w:sz w:val="21"/>
          <w:szCs w:val="21"/>
          <w:lang w:eastAsia="zh-CN"/>
        </w:rPr>
        <w:t>n the last meeting,</w:t>
      </w:r>
      <w:r w:rsidR="000A207B">
        <w:rPr>
          <w:rFonts w:eastAsia="宋体"/>
          <w:sz w:val="21"/>
          <w:szCs w:val="21"/>
          <w:lang w:eastAsia="zh-CN"/>
        </w:rPr>
        <w:t xml:space="preserve"> simulation results from us as well as other companies have shown that there is clear performance degradation </w:t>
      </w:r>
      <w:r w:rsidR="000A207B" w:rsidRPr="000A207B">
        <w:rPr>
          <w:rFonts w:eastAsia="宋体"/>
          <w:sz w:val="21"/>
          <w:szCs w:val="21"/>
          <w:lang w:eastAsia="zh-CN"/>
        </w:rPr>
        <w:t>for MMSE-IRC in async scenario compared with sync scenario, due to the lower accuracy of Rnn estimation</w:t>
      </w:r>
      <w:r>
        <w:rPr>
          <w:rFonts w:eastAsia="宋体"/>
          <w:sz w:val="21"/>
          <w:szCs w:val="21"/>
          <w:lang w:eastAsia="zh-CN"/>
        </w:rPr>
        <w:t>.</w:t>
      </w:r>
    </w:p>
    <w:p w14:paraId="25507ED2" w14:textId="60EB5C51" w:rsidR="000A207B" w:rsidRDefault="000A207B" w:rsidP="00F74F88">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As a result, we support to i</w:t>
      </w:r>
      <w:r w:rsidRPr="000A207B">
        <w:rPr>
          <w:rFonts w:eastAsia="宋体"/>
          <w:sz w:val="21"/>
          <w:szCs w:val="21"/>
          <w:lang w:eastAsia="zh-CN"/>
        </w:rPr>
        <w:t>nclude FDD asynchronized network type</w:t>
      </w:r>
      <w:r>
        <w:rPr>
          <w:rFonts w:eastAsia="宋体"/>
          <w:sz w:val="21"/>
          <w:szCs w:val="21"/>
          <w:lang w:eastAsia="zh-CN"/>
        </w:rPr>
        <w:t xml:space="preserve"> in the MMSE-IRC test for inter-cell interference scenario </w:t>
      </w:r>
      <w:r w:rsidRPr="000A207B">
        <w:rPr>
          <w:rFonts w:eastAsia="宋体"/>
          <w:sz w:val="21"/>
          <w:szCs w:val="21"/>
          <w:lang w:eastAsia="zh-CN"/>
        </w:rPr>
        <w:t>since we cannot always assume the real networks are well synchronized</w:t>
      </w:r>
      <w:r>
        <w:rPr>
          <w:rFonts w:eastAsia="宋体"/>
          <w:sz w:val="21"/>
          <w:szCs w:val="21"/>
          <w:lang w:eastAsia="zh-CN"/>
        </w:rPr>
        <w:t>.</w:t>
      </w:r>
    </w:p>
    <w:p w14:paraId="33B769CC" w14:textId="19BA25E4" w:rsidR="005B5A61" w:rsidRPr="008D1C41" w:rsidRDefault="000A207B" w:rsidP="008D1C41">
      <w:pPr>
        <w:pStyle w:val="a0"/>
        <w:tabs>
          <w:tab w:val="num" w:pos="226"/>
          <w:tab w:val="num" w:pos="284"/>
          <w:tab w:val="left" w:pos="5103"/>
        </w:tabs>
        <w:snapToGrid w:val="0"/>
        <w:rPr>
          <w:rFonts w:eastAsia="宋体"/>
          <w:sz w:val="21"/>
          <w:szCs w:val="21"/>
          <w:lang w:val="en-GB" w:eastAsia="zh-CN"/>
        </w:rPr>
      </w:pPr>
      <w:r>
        <w:rPr>
          <w:rFonts w:eastAsia="宋体"/>
          <w:sz w:val="21"/>
          <w:szCs w:val="21"/>
          <w:lang w:eastAsia="zh-CN"/>
        </w:rPr>
        <w:t xml:space="preserve">Same time, considering the test case number and workload, we are </w:t>
      </w:r>
      <w:bookmarkStart w:id="0" w:name="_Hlk95577162"/>
      <w:r>
        <w:rPr>
          <w:rFonts w:eastAsia="宋体"/>
          <w:sz w:val="21"/>
          <w:szCs w:val="21"/>
          <w:lang w:eastAsia="zh-CN"/>
        </w:rPr>
        <w:t>fine to have applicability rule to ensure the test number will not be increased, and option 2 as listed above is fine for us</w:t>
      </w:r>
      <w:bookmarkEnd w:id="0"/>
      <w:r>
        <w:rPr>
          <w:rFonts w:eastAsia="宋体"/>
          <w:sz w:val="21"/>
          <w:szCs w:val="21"/>
          <w:lang w:eastAsia="zh-CN"/>
        </w:rPr>
        <w:t>.</w:t>
      </w:r>
    </w:p>
    <w:p w14:paraId="0CCF4626" w14:textId="1ACAAF20" w:rsidR="00644503" w:rsidRDefault="00644503" w:rsidP="00805B07">
      <w:pPr>
        <w:pStyle w:val="a0"/>
        <w:tabs>
          <w:tab w:val="num" w:pos="284"/>
          <w:tab w:val="left" w:pos="5103"/>
        </w:tabs>
        <w:snapToGrid w:val="0"/>
        <w:rPr>
          <w:rFonts w:eastAsia="宋体"/>
          <w:bCs/>
          <w:i/>
          <w:sz w:val="21"/>
          <w:szCs w:val="21"/>
          <w:lang w:eastAsia="zh-CN"/>
        </w:rPr>
      </w:pPr>
      <w:r>
        <w:rPr>
          <w:rFonts w:eastAsia="宋体" w:hint="eastAsia"/>
          <w:b/>
          <w:i/>
          <w:sz w:val="21"/>
          <w:szCs w:val="21"/>
          <w:lang w:eastAsia="zh-CN"/>
        </w:rPr>
        <w:t>O</w:t>
      </w:r>
      <w:r>
        <w:rPr>
          <w:rFonts w:eastAsia="宋体"/>
          <w:b/>
          <w:i/>
          <w:sz w:val="21"/>
          <w:szCs w:val="21"/>
          <w:lang w:eastAsia="zh-CN"/>
        </w:rPr>
        <w:t>bservation 1:</w:t>
      </w:r>
      <w:r w:rsidR="000A207B" w:rsidRPr="000A207B">
        <w:t xml:space="preserve"> </w:t>
      </w:r>
      <w:r w:rsidR="000A207B">
        <w:t xml:space="preserve"> </w:t>
      </w:r>
      <w:r w:rsidR="000A207B" w:rsidRPr="000A207B">
        <w:rPr>
          <w:rFonts w:eastAsia="宋体"/>
          <w:bCs/>
          <w:i/>
          <w:sz w:val="21"/>
          <w:szCs w:val="21"/>
          <w:lang w:eastAsia="zh-CN"/>
        </w:rPr>
        <w:t>There is clear performance degradation for MMSE-IRC in async scenario compared with sync scenario, due to the lower accuracy of Rnn estimation.</w:t>
      </w:r>
    </w:p>
    <w:p w14:paraId="4549E9B6" w14:textId="40417CE5" w:rsidR="001F2233" w:rsidRDefault="00644503" w:rsidP="00805B07">
      <w:pPr>
        <w:pStyle w:val="a0"/>
        <w:tabs>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sidR="005B5A61">
        <w:rPr>
          <w:rFonts w:eastAsia="宋体"/>
          <w:b/>
          <w:i/>
          <w:sz w:val="21"/>
          <w:szCs w:val="21"/>
          <w:lang w:eastAsia="zh-CN"/>
        </w:rPr>
        <w:t>1</w:t>
      </w:r>
      <w:r w:rsidRPr="0086744D">
        <w:rPr>
          <w:rFonts w:eastAsia="宋体"/>
          <w:b/>
          <w:i/>
          <w:sz w:val="21"/>
          <w:szCs w:val="21"/>
          <w:lang w:eastAsia="zh-CN"/>
        </w:rPr>
        <w:t>:</w:t>
      </w:r>
      <w:r w:rsidRPr="00644503">
        <w:rPr>
          <w:rFonts w:eastAsia="宋体" w:hint="eastAsia"/>
          <w:bCs/>
          <w:i/>
          <w:sz w:val="21"/>
          <w:szCs w:val="21"/>
          <w:lang w:eastAsia="zh-CN"/>
        </w:rPr>
        <w:t xml:space="preserve"> </w:t>
      </w:r>
      <w:r w:rsidR="0027301E">
        <w:rPr>
          <w:rFonts w:eastAsia="宋体"/>
          <w:bCs/>
          <w:i/>
          <w:sz w:val="21"/>
          <w:szCs w:val="21"/>
          <w:lang w:eastAsia="zh-CN"/>
        </w:rPr>
        <w:t>I</w:t>
      </w:r>
      <w:r w:rsidR="0027301E" w:rsidRPr="0027301E">
        <w:rPr>
          <w:rFonts w:eastAsia="宋体"/>
          <w:bCs/>
          <w:i/>
          <w:sz w:val="21"/>
          <w:szCs w:val="21"/>
          <w:lang w:eastAsia="zh-CN"/>
        </w:rPr>
        <w:t>nclude MMSE-IRC performance requirements for async FDD scenarios, to better verify the UE MMSE-IRC implementation since we cannot always assume the real networks are well synchronized.</w:t>
      </w:r>
    </w:p>
    <w:p w14:paraId="1438111D" w14:textId="254BAE6C" w:rsidR="00595F58" w:rsidRDefault="000A207B" w:rsidP="000A207B">
      <w:pPr>
        <w:pStyle w:val="a0"/>
        <w:tabs>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sidR="00595F58">
        <w:rPr>
          <w:rFonts w:eastAsia="宋体"/>
          <w:b/>
          <w:i/>
          <w:sz w:val="21"/>
          <w:szCs w:val="21"/>
          <w:lang w:eastAsia="zh-CN"/>
        </w:rPr>
        <w:t>2</w:t>
      </w:r>
      <w:r w:rsidRPr="0086744D">
        <w:rPr>
          <w:rFonts w:eastAsia="宋体"/>
          <w:b/>
          <w:i/>
          <w:sz w:val="21"/>
          <w:szCs w:val="21"/>
          <w:lang w:eastAsia="zh-CN"/>
        </w:rPr>
        <w:t>:</w:t>
      </w:r>
      <w:r w:rsidRPr="00644503">
        <w:rPr>
          <w:rFonts w:eastAsia="宋体" w:hint="eastAsia"/>
          <w:bCs/>
          <w:i/>
          <w:sz w:val="21"/>
          <w:szCs w:val="21"/>
          <w:lang w:eastAsia="zh-CN"/>
        </w:rPr>
        <w:t xml:space="preserve"> </w:t>
      </w:r>
      <w:r w:rsidR="00595F58">
        <w:rPr>
          <w:rFonts w:eastAsia="宋体"/>
          <w:bCs/>
          <w:i/>
          <w:sz w:val="21"/>
          <w:szCs w:val="21"/>
          <w:lang w:eastAsia="zh-CN"/>
        </w:rPr>
        <w:t>F</w:t>
      </w:r>
      <w:r w:rsidR="00595F58" w:rsidRPr="00595F58">
        <w:rPr>
          <w:rFonts w:eastAsia="宋体"/>
          <w:bCs/>
          <w:i/>
          <w:sz w:val="21"/>
          <w:szCs w:val="21"/>
          <w:lang w:eastAsia="zh-CN"/>
        </w:rPr>
        <w:t xml:space="preserve">ine to have </w:t>
      </w:r>
      <w:r w:rsidR="00595F58">
        <w:rPr>
          <w:rFonts w:eastAsia="宋体"/>
          <w:bCs/>
          <w:i/>
          <w:sz w:val="21"/>
          <w:szCs w:val="21"/>
          <w:lang w:eastAsia="zh-CN"/>
        </w:rPr>
        <w:t xml:space="preserve">the following </w:t>
      </w:r>
      <w:r w:rsidR="00595F58" w:rsidRPr="00595F58">
        <w:rPr>
          <w:rFonts w:eastAsia="宋体"/>
          <w:bCs/>
          <w:i/>
          <w:sz w:val="21"/>
          <w:szCs w:val="21"/>
          <w:lang w:eastAsia="zh-CN"/>
        </w:rPr>
        <w:t>applicability rule to ensure the test number will not be increased</w:t>
      </w:r>
      <w:r w:rsidR="00595F58">
        <w:rPr>
          <w:rFonts w:eastAsia="宋体"/>
          <w:bCs/>
          <w:i/>
          <w:sz w:val="21"/>
          <w:szCs w:val="21"/>
          <w:lang w:eastAsia="zh-CN"/>
        </w:rPr>
        <w:t>:</w:t>
      </w:r>
    </w:p>
    <w:p w14:paraId="4D8C4ECD" w14:textId="77777777" w:rsidR="00595F58" w:rsidRPr="00BC0318" w:rsidRDefault="00595F58" w:rsidP="00595F58">
      <w:pPr>
        <w:numPr>
          <w:ilvl w:val="2"/>
          <w:numId w:val="6"/>
        </w:numPr>
        <w:overflowPunct w:val="0"/>
        <w:autoSpaceDE w:val="0"/>
        <w:autoSpaceDN w:val="0"/>
        <w:adjustRightInd w:val="0"/>
        <w:spacing w:before="120" w:after="120"/>
        <w:rPr>
          <w:i/>
          <w:iCs/>
          <w:lang w:eastAsia="ja-JP" w:bidi="hi-IN"/>
        </w:rPr>
      </w:pPr>
      <w:r w:rsidRPr="00BC0318">
        <w:rPr>
          <w:rFonts w:hint="eastAsia"/>
          <w:i/>
          <w:iCs/>
          <w:lang w:eastAsia="ja-JP" w:bidi="hi-IN"/>
        </w:rPr>
        <w:lastRenderedPageBreak/>
        <w:t>F</w:t>
      </w:r>
      <w:r w:rsidRPr="00BC0318">
        <w:rPr>
          <w:i/>
          <w:iCs/>
          <w:lang w:eastAsia="ja-JP" w:bidi="hi-IN"/>
        </w:rPr>
        <w:t>or 2Rx/4Rx UE that only support FDD mode, we can have 1 HomNet test for aync scenario and 1 HetNet test for sync scenario.</w:t>
      </w:r>
    </w:p>
    <w:p w14:paraId="1AB7DB5A" w14:textId="77777777" w:rsidR="00595F58" w:rsidRPr="00BC0318" w:rsidRDefault="00595F58" w:rsidP="00595F58">
      <w:pPr>
        <w:numPr>
          <w:ilvl w:val="2"/>
          <w:numId w:val="6"/>
        </w:numPr>
        <w:overflowPunct w:val="0"/>
        <w:autoSpaceDE w:val="0"/>
        <w:autoSpaceDN w:val="0"/>
        <w:adjustRightInd w:val="0"/>
        <w:spacing w:before="120" w:after="120"/>
        <w:rPr>
          <w:i/>
          <w:iCs/>
          <w:lang w:eastAsia="ja-JP" w:bidi="hi-IN"/>
        </w:rPr>
      </w:pPr>
      <w:r w:rsidRPr="00BC0318">
        <w:rPr>
          <w:rFonts w:hint="eastAsia"/>
          <w:i/>
          <w:iCs/>
          <w:lang w:eastAsia="ja-JP" w:bidi="hi-IN"/>
        </w:rPr>
        <w:t>F</w:t>
      </w:r>
      <w:r w:rsidRPr="00BC0318">
        <w:rPr>
          <w:i/>
          <w:iCs/>
          <w:lang w:eastAsia="ja-JP" w:bidi="hi-IN"/>
        </w:rPr>
        <w:t>or 2Rx/4Rx UE that support both FDD and TDD modes, we can have 1 test for HomNet FDD async and 1 test for HetNet TDD sync respectively.</w:t>
      </w:r>
    </w:p>
    <w:p w14:paraId="3310B938" w14:textId="3B21AC9D" w:rsidR="00644503" w:rsidRPr="00595F58" w:rsidRDefault="00644503" w:rsidP="00805B07">
      <w:pPr>
        <w:pStyle w:val="a0"/>
        <w:tabs>
          <w:tab w:val="num" w:pos="284"/>
          <w:tab w:val="left" w:pos="5103"/>
        </w:tabs>
        <w:snapToGrid w:val="0"/>
        <w:rPr>
          <w:rFonts w:eastAsia="宋体"/>
          <w:bCs/>
          <w:i/>
          <w:sz w:val="21"/>
          <w:szCs w:val="21"/>
          <w:lang w:eastAsia="zh-CN"/>
        </w:rPr>
      </w:pPr>
    </w:p>
    <w:p w14:paraId="54CD197B" w14:textId="38509C89" w:rsidR="00805B07" w:rsidRPr="00805B07" w:rsidRDefault="00805B07" w:rsidP="00805B07">
      <w:pPr>
        <w:pStyle w:val="a0"/>
        <w:tabs>
          <w:tab w:val="num" w:pos="284"/>
          <w:tab w:val="left" w:pos="5103"/>
        </w:tabs>
        <w:snapToGrid w:val="0"/>
        <w:rPr>
          <w:rFonts w:eastAsia="宋体"/>
          <w:b/>
          <w:sz w:val="21"/>
          <w:szCs w:val="21"/>
          <w:u w:val="single"/>
          <w:lang w:val="en-US" w:eastAsia="zh-CN"/>
        </w:rPr>
      </w:pPr>
      <w:r w:rsidRPr="00805B07">
        <w:rPr>
          <w:rFonts w:eastAsia="宋体"/>
          <w:b/>
          <w:sz w:val="21"/>
          <w:szCs w:val="21"/>
          <w:u w:val="single"/>
          <w:lang w:val="en-US" w:eastAsia="zh-CN"/>
        </w:rPr>
        <w:t>SSB configuration</w:t>
      </w:r>
    </w:p>
    <w:p w14:paraId="197E4B6F" w14:textId="639C8E67" w:rsidR="00805B07" w:rsidRDefault="00805B07" w:rsidP="00805B07">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5B1D6978" w14:textId="26CB124E" w:rsidR="00644503" w:rsidRPr="00644503" w:rsidRDefault="00644503" w:rsidP="00644503">
      <w:pPr>
        <w:pStyle w:val="a0"/>
        <w:numPr>
          <w:ilvl w:val="0"/>
          <w:numId w:val="6"/>
        </w:numPr>
        <w:tabs>
          <w:tab w:val="num" w:pos="-174"/>
          <w:tab w:val="num" w:pos="226"/>
          <w:tab w:val="num" w:pos="284"/>
          <w:tab w:val="left" w:pos="5103"/>
        </w:tabs>
        <w:snapToGrid w:val="0"/>
        <w:ind w:leftChars="-20" w:left="320"/>
        <w:rPr>
          <w:rFonts w:eastAsia="宋体"/>
          <w:i/>
          <w:iCs/>
          <w:sz w:val="21"/>
          <w:szCs w:val="21"/>
          <w:lang w:val="en-US" w:eastAsia="zh-CN"/>
        </w:rPr>
      </w:pPr>
      <w:r w:rsidRPr="00644503">
        <w:rPr>
          <w:rFonts w:eastAsia="宋体"/>
          <w:i/>
          <w:iCs/>
          <w:sz w:val="21"/>
          <w:szCs w:val="21"/>
          <w:lang w:val="en-US" w:eastAsia="zh-CN"/>
        </w:rPr>
        <w:t>Way forward</w:t>
      </w:r>
    </w:p>
    <w:p w14:paraId="73A5A057" w14:textId="77777777" w:rsidR="00595F58" w:rsidRPr="00595F58" w:rsidRDefault="00595F58" w:rsidP="00595F58">
      <w:pPr>
        <w:pStyle w:val="a0"/>
        <w:numPr>
          <w:ilvl w:val="1"/>
          <w:numId w:val="6"/>
        </w:numPr>
        <w:tabs>
          <w:tab w:val="num" w:pos="226"/>
          <w:tab w:val="num" w:pos="284"/>
          <w:tab w:val="left" w:pos="5103"/>
        </w:tabs>
        <w:snapToGrid w:val="0"/>
        <w:rPr>
          <w:rFonts w:eastAsia="宋体"/>
          <w:i/>
          <w:iCs/>
          <w:sz w:val="21"/>
          <w:szCs w:val="21"/>
          <w:lang w:val="en-GB" w:eastAsia="zh-CN"/>
        </w:rPr>
      </w:pPr>
      <w:r w:rsidRPr="00595F58">
        <w:rPr>
          <w:rFonts w:eastAsia="宋体"/>
          <w:i/>
          <w:iCs/>
          <w:sz w:val="21"/>
          <w:szCs w:val="21"/>
          <w:lang w:val="en-GB" w:eastAsia="zh-CN"/>
        </w:rPr>
        <w:t>Option 1: Use SSB Option 1 (All SSBs are in the same time/frequency resources) for all test</w:t>
      </w:r>
    </w:p>
    <w:p w14:paraId="24C9FAC2" w14:textId="47078A4B" w:rsidR="00595F58" w:rsidRPr="00595F58" w:rsidRDefault="00595F58" w:rsidP="00595F58">
      <w:pPr>
        <w:pStyle w:val="a0"/>
        <w:numPr>
          <w:ilvl w:val="1"/>
          <w:numId w:val="6"/>
        </w:numPr>
        <w:tabs>
          <w:tab w:val="num" w:pos="226"/>
          <w:tab w:val="num" w:pos="284"/>
          <w:tab w:val="left" w:pos="5103"/>
        </w:tabs>
        <w:snapToGrid w:val="0"/>
        <w:rPr>
          <w:rFonts w:eastAsia="宋体"/>
          <w:i/>
          <w:iCs/>
          <w:sz w:val="21"/>
          <w:szCs w:val="21"/>
          <w:lang w:val="en-GB" w:eastAsia="zh-CN"/>
        </w:rPr>
      </w:pPr>
      <w:r w:rsidRPr="00595F58">
        <w:rPr>
          <w:rFonts w:eastAsia="宋体"/>
          <w:i/>
          <w:iCs/>
          <w:sz w:val="21"/>
          <w:szCs w:val="21"/>
          <w:lang w:val="en-GB" w:eastAsia="zh-CN"/>
        </w:rPr>
        <w:t>Option 2: Use SSB Option 2 (Serving cell SSB and interference cell(s) SSB(s) are in the different time/frequency resources) for all test</w:t>
      </w:r>
    </w:p>
    <w:p w14:paraId="3BAAEFD7" w14:textId="6EA7BD7A" w:rsidR="005B5A61" w:rsidRPr="005B5A61" w:rsidRDefault="00595F58" w:rsidP="00595F58">
      <w:pPr>
        <w:pStyle w:val="a0"/>
        <w:numPr>
          <w:ilvl w:val="1"/>
          <w:numId w:val="6"/>
        </w:numPr>
        <w:tabs>
          <w:tab w:val="num" w:pos="226"/>
          <w:tab w:val="num" w:pos="284"/>
          <w:tab w:val="left" w:pos="5103"/>
        </w:tabs>
        <w:snapToGrid w:val="0"/>
        <w:rPr>
          <w:rFonts w:eastAsia="宋体"/>
          <w:i/>
          <w:iCs/>
          <w:sz w:val="21"/>
          <w:szCs w:val="21"/>
          <w:lang w:val="en-GB" w:eastAsia="zh-CN"/>
        </w:rPr>
      </w:pPr>
      <w:r w:rsidRPr="00595F58">
        <w:rPr>
          <w:rFonts w:eastAsia="宋体"/>
          <w:i/>
          <w:iCs/>
          <w:sz w:val="21"/>
          <w:szCs w:val="21"/>
          <w:lang w:val="en-GB" w:eastAsia="zh-CN"/>
        </w:rPr>
        <w:t>Option 3: Use different assumptions for different deployment scenarios: SSB Option 1 for homogeneous deployment assumptions and SSB Option 2 for heterogeneous deployment assumptions</w:t>
      </w:r>
    </w:p>
    <w:p w14:paraId="1835CCEB" w14:textId="42D8C2FC" w:rsidR="006C624B" w:rsidRDefault="008C6627" w:rsidP="00595F58">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For the SSB configuration</w:t>
      </w:r>
      <w:r w:rsidR="005B5A61">
        <w:rPr>
          <w:rFonts w:eastAsia="宋体"/>
          <w:sz w:val="21"/>
          <w:szCs w:val="21"/>
          <w:lang w:eastAsia="zh-CN"/>
        </w:rPr>
        <w:t xml:space="preserve"> for HomNet scenarios</w:t>
      </w:r>
      <w:r>
        <w:rPr>
          <w:rFonts w:eastAsia="宋体"/>
          <w:sz w:val="21"/>
          <w:szCs w:val="21"/>
          <w:lang w:eastAsia="zh-CN"/>
        </w:rPr>
        <w:t>,</w:t>
      </w:r>
      <w:r w:rsidR="00091A0E">
        <w:rPr>
          <w:rFonts w:eastAsia="宋体"/>
          <w:sz w:val="21"/>
          <w:szCs w:val="21"/>
          <w:lang w:eastAsia="zh-CN"/>
        </w:rPr>
        <w:t xml:space="preserve"> we support Option 1 to use same time/frequency resource for different cells</w:t>
      </w:r>
      <w:r w:rsidR="005B5A61">
        <w:rPr>
          <w:rFonts w:eastAsia="宋体"/>
          <w:sz w:val="21"/>
          <w:szCs w:val="21"/>
          <w:lang w:eastAsia="zh-CN"/>
        </w:rPr>
        <w:t xml:space="preserve">, since option 1 is the most popular SSB configuration at least for HomNet scenario and we do not see clear simulation results </w:t>
      </w:r>
      <w:r w:rsidR="006C624B">
        <w:rPr>
          <w:rFonts w:eastAsia="宋体"/>
          <w:sz w:val="21"/>
          <w:szCs w:val="21"/>
          <w:lang w:eastAsia="zh-CN"/>
        </w:rPr>
        <w:t>on how does the</w:t>
      </w:r>
      <w:r w:rsidR="005B5A61">
        <w:rPr>
          <w:rFonts w:eastAsia="宋体"/>
          <w:sz w:val="21"/>
          <w:szCs w:val="21"/>
          <w:lang w:eastAsia="zh-CN"/>
        </w:rPr>
        <w:t xml:space="preserve"> aligned SSB configuration will</w:t>
      </w:r>
      <w:r w:rsidR="006C624B">
        <w:rPr>
          <w:rFonts w:eastAsia="宋体"/>
          <w:sz w:val="21"/>
          <w:szCs w:val="21"/>
          <w:lang w:eastAsia="zh-CN"/>
        </w:rPr>
        <w:t xml:space="preserve"> impact the UE demodulation performance.</w:t>
      </w:r>
      <w:r w:rsidR="00595F58">
        <w:rPr>
          <w:rFonts w:eastAsia="宋体" w:hint="eastAsia"/>
          <w:sz w:val="21"/>
          <w:szCs w:val="21"/>
          <w:lang w:eastAsia="zh-CN"/>
        </w:rPr>
        <w:t xml:space="preserve"> </w:t>
      </w:r>
      <w:r w:rsidR="006C624B">
        <w:rPr>
          <w:rFonts w:eastAsia="宋体"/>
          <w:sz w:val="21"/>
          <w:szCs w:val="21"/>
          <w:lang w:eastAsia="zh-CN"/>
        </w:rPr>
        <w:t xml:space="preserve">For the SSB configuration for HetNet scenarios, according to companies’ comments, there exists unaligned SSB configuration between cells in some real networks. </w:t>
      </w:r>
    </w:p>
    <w:p w14:paraId="3F5953A5" w14:textId="19BFC58B" w:rsidR="00F20DF3" w:rsidRDefault="00F20DF3" w:rsidP="006C624B">
      <w:pPr>
        <w:pStyle w:val="a0"/>
        <w:tabs>
          <w:tab w:val="left" w:pos="5103"/>
        </w:tabs>
        <w:snapToGrid w:val="0"/>
        <w:rPr>
          <w:rFonts w:eastAsia="宋体"/>
          <w:sz w:val="21"/>
          <w:szCs w:val="21"/>
          <w:lang w:eastAsia="zh-CN"/>
        </w:rPr>
      </w:pPr>
      <w:r>
        <w:rPr>
          <w:rFonts w:eastAsia="宋体" w:hint="eastAsia"/>
          <w:sz w:val="21"/>
          <w:szCs w:val="21"/>
          <w:lang w:eastAsia="zh-CN"/>
        </w:rPr>
        <w:t>C</w:t>
      </w:r>
      <w:r>
        <w:rPr>
          <w:rFonts w:eastAsia="宋体"/>
          <w:sz w:val="21"/>
          <w:szCs w:val="21"/>
          <w:lang w:eastAsia="zh-CN"/>
        </w:rPr>
        <w:t xml:space="preserve">onsidering the above, we </w:t>
      </w:r>
      <w:r w:rsidR="00F54132">
        <w:rPr>
          <w:rFonts w:eastAsia="宋体"/>
          <w:sz w:val="21"/>
          <w:szCs w:val="21"/>
          <w:lang w:eastAsia="zh-CN"/>
        </w:rPr>
        <w:t xml:space="preserve">support using </w:t>
      </w:r>
      <w:bookmarkStart w:id="1" w:name="_Hlk91775007"/>
      <w:r>
        <w:rPr>
          <w:rFonts w:eastAsia="宋体"/>
          <w:sz w:val="21"/>
          <w:szCs w:val="21"/>
          <w:lang w:eastAsia="zh-CN"/>
        </w:rPr>
        <w:t xml:space="preserve">aligned SSB </w:t>
      </w:r>
      <w:r w:rsidR="0097786B">
        <w:rPr>
          <w:rFonts w:eastAsia="宋体"/>
          <w:sz w:val="21"/>
          <w:szCs w:val="21"/>
          <w:lang w:eastAsia="zh-CN"/>
        </w:rPr>
        <w:t xml:space="preserve">configuration </w:t>
      </w:r>
      <w:r>
        <w:rPr>
          <w:rFonts w:eastAsia="宋体"/>
          <w:sz w:val="21"/>
          <w:szCs w:val="21"/>
          <w:lang w:eastAsia="zh-CN"/>
        </w:rPr>
        <w:t xml:space="preserve">for </w:t>
      </w:r>
      <w:r w:rsidR="00F54132">
        <w:rPr>
          <w:rFonts w:eastAsia="宋体"/>
          <w:sz w:val="21"/>
          <w:szCs w:val="21"/>
          <w:lang w:eastAsia="zh-CN"/>
        </w:rPr>
        <w:t xml:space="preserve">HomNet and we </w:t>
      </w:r>
      <w:r w:rsidR="00595F58">
        <w:rPr>
          <w:rFonts w:eastAsia="宋体"/>
          <w:sz w:val="21"/>
          <w:szCs w:val="21"/>
          <w:lang w:eastAsia="zh-CN"/>
        </w:rPr>
        <w:t xml:space="preserve">are fine to use either same or different </w:t>
      </w:r>
      <w:r w:rsidR="0097786B">
        <w:rPr>
          <w:rFonts w:eastAsia="宋体"/>
          <w:sz w:val="21"/>
          <w:szCs w:val="21"/>
          <w:lang w:eastAsia="zh-CN"/>
        </w:rPr>
        <w:t>SSB configuration for HetNet scenario</w:t>
      </w:r>
      <w:r>
        <w:rPr>
          <w:rFonts w:eastAsia="宋体"/>
          <w:sz w:val="21"/>
          <w:szCs w:val="21"/>
          <w:lang w:eastAsia="zh-CN"/>
        </w:rPr>
        <w:t>.</w:t>
      </w:r>
      <w:bookmarkEnd w:id="1"/>
    </w:p>
    <w:p w14:paraId="712DDCB6" w14:textId="4E2C932F" w:rsidR="00732645" w:rsidRPr="008C6627" w:rsidRDefault="00732645" w:rsidP="006C624B">
      <w:pPr>
        <w:pStyle w:val="a0"/>
        <w:tabs>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sidR="00595F58">
        <w:rPr>
          <w:rFonts w:eastAsia="宋体"/>
          <w:b/>
          <w:i/>
          <w:sz w:val="21"/>
          <w:szCs w:val="21"/>
          <w:lang w:eastAsia="zh-CN"/>
        </w:rPr>
        <w:t>3</w:t>
      </w:r>
      <w:r w:rsidRPr="0086744D">
        <w:rPr>
          <w:rFonts w:eastAsia="宋体"/>
          <w:b/>
          <w:i/>
          <w:sz w:val="21"/>
          <w:szCs w:val="21"/>
          <w:lang w:eastAsia="zh-CN"/>
        </w:rPr>
        <w:t>:</w:t>
      </w:r>
      <w:r>
        <w:rPr>
          <w:rFonts w:eastAsia="宋体" w:hint="eastAsia"/>
          <w:b/>
          <w:i/>
          <w:sz w:val="21"/>
          <w:szCs w:val="21"/>
          <w:lang w:eastAsia="zh-CN"/>
        </w:rPr>
        <w:t xml:space="preserve"> </w:t>
      </w:r>
      <w:r w:rsidR="00595F58">
        <w:rPr>
          <w:rFonts w:eastAsia="宋体"/>
          <w:bCs/>
          <w:i/>
          <w:sz w:val="21"/>
          <w:szCs w:val="21"/>
          <w:lang w:eastAsia="zh-CN"/>
        </w:rPr>
        <w:t>S</w:t>
      </w:r>
      <w:r w:rsidR="00595F58" w:rsidRPr="00595F58">
        <w:rPr>
          <w:rFonts w:eastAsia="宋体"/>
          <w:bCs/>
          <w:i/>
          <w:sz w:val="21"/>
          <w:szCs w:val="21"/>
          <w:lang w:eastAsia="zh-CN"/>
        </w:rPr>
        <w:t>upport using aligned SSB configuration for HomNet and we are fine to use either same or different SSB configuration for HetNet scenario</w:t>
      </w:r>
      <w:r w:rsidR="00F20DF3" w:rsidRPr="00F20DF3">
        <w:rPr>
          <w:rFonts w:eastAsia="宋体"/>
          <w:bCs/>
          <w:i/>
          <w:sz w:val="21"/>
          <w:szCs w:val="21"/>
          <w:lang w:eastAsia="zh-CN"/>
        </w:rPr>
        <w:t>.</w:t>
      </w:r>
    </w:p>
    <w:p w14:paraId="3B81D83F" w14:textId="097E8B81" w:rsidR="001B79DD" w:rsidRPr="009A7EC1" w:rsidRDefault="001B79DD" w:rsidP="009A4AFD">
      <w:pPr>
        <w:pStyle w:val="a0"/>
        <w:tabs>
          <w:tab w:val="num" w:pos="226"/>
          <w:tab w:val="num" w:pos="284"/>
          <w:tab w:val="left" w:pos="5103"/>
        </w:tabs>
        <w:snapToGrid w:val="0"/>
        <w:rPr>
          <w:rFonts w:eastAsia="宋体"/>
          <w:sz w:val="21"/>
          <w:szCs w:val="21"/>
          <w:lang w:eastAsia="zh-CN"/>
        </w:rPr>
      </w:pPr>
    </w:p>
    <w:p w14:paraId="3EA93F2C" w14:textId="75EDBEB6" w:rsidR="005727A1" w:rsidRPr="00595F58" w:rsidRDefault="001B79DD" w:rsidP="00595F58">
      <w:pPr>
        <w:pStyle w:val="20"/>
        <w:spacing w:after="180"/>
        <w:rPr>
          <w:rFonts w:ascii="Times New Roman" w:eastAsia="宋体" w:hAnsi="Times New Roman"/>
          <w:sz w:val="24"/>
          <w:lang w:eastAsia="zh-CN"/>
        </w:rPr>
      </w:pPr>
      <w:r w:rsidRPr="00C444FE">
        <w:rPr>
          <w:rFonts w:ascii="Times New Roman" w:hAnsi="Times New Roman"/>
          <w:sz w:val="24"/>
          <w:lang w:eastAsia="zh-CN"/>
        </w:rPr>
        <w:t>2.</w:t>
      </w:r>
      <w:r w:rsidR="00892B9C">
        <w:rPr>
          <w:rFonts w:ascii="Times New Roman" w:eastAsia="宋体" w:hAnsi="Times New Roman"/>
          <w:sz w:val="24"/>
          <w:lang w:eastAsia="zh-CN"/>
        </w:rPr>
        <w:t>2</w:t>
      </w:r>
      <w:r w:rsidRPr="00C444FE">
        <w:rPr>
          <w:rFonts w:ascii="Times New Roman" w:hAnsi="Times New Roman"/>
          <w:sz w:val="24"/>
          <w:lang w:eastAsia="zh-CN"/>
        </w:rPr>
        <w:t xml:space="preserve"> </w:t>
      </w:r>
      <w:r w:rsidRPr="003F1589">
        <w:rPr>
          <w:rFonts w:ascii="Times New Roman" w:eastAsia="宋体" w:hAnsi="Times New Roman" w:hint="eastAsia"/>
          <w:sz w:val="24"/>
          <w:lang w:eastAsia="zh-CN"/>
        </w:rPr>
        <w:t xml:space="preserve"> </w:t>
      </w:r>
      <w:r w:rsidRPr="001B79DD">
        <w:rPr>
          <w:rFonts w:ascii="Times New Roman" w:hAnsi="Times New Roman"/>
          <w:sz w:val="24"/>
          <w:lang w:val="it-IT" w:eastAsia="zh-CN"/>
        </w:rPr>
        <w:t>Interference model</w:t>
      </w:r>
    </w:p>
    <w:p w14:paraId="4CD31A49" w14:textId="518B4600" w:rsidR="00DD377F" w:rsidRDefault="00DD377F" w:rsidP="00DD377F">
      <w:pPr>
        <w:pStyle w:val="a0"/>
        <w:tabs>
          <w:tab w:val="num" w:pos="226"/>
          <w:tab w:val="num" w:pos="284"/>
          <w:tab w:val="left" w:pos="5103"/>
        </w:tabs>
        <w:snapToGrid w:val="0"/>
        <w:rPr>
          <w:rFonts w:eastAsia="宋体"/>
          <w:b/>
          <w:sz w:val="21"/>
          <w:szCs w:val="21"/>
          <w:u w:val="single"/>
          <w:lang w:eastAsia="zh-CN"/>
        </w:rPr>
      </w:pPr>
      <w:r w:rsidRPr="009A7EC1">
        <w:rPr>
          <w:rFonts w:eastAsia="宋体"/>
          <w:b/>
          <w:sz w:val="21"/>
          <w:szCs w:val="21"/>
          <w:u w:val="single"/>
          <w:lang w:eastAsia="zh-CN"/>
        </w:rPr>
        <w:t xml:space="preserve">INR values for </w:t>
      </w:r>
      <w:r>
        <w:rPr>
          <w:rFonts w:eastAsia="宋体"/>
          <w:b/>
          <w:sz w:val="21"/>
          <w:szCs w:val="21"/>
          <w:u w:val="single"/>
          <w:lang w:eastAsia="zh-CN"/>
        </w:rPr>
        <w:t>HetNet</w:t>
      </w:r>
      <w:r w:rsidRPr="009A7EC1">
        <w:rPr>
          <w:rFonts w:eastAsia="宋体"/>
          <w:b/>
          <w:sz w:val="21"/>
          <w:szCs w:val="21"/>
          <w:u w:val="single"/>
          <w:lang w:eastAsia="zh-CN"/>
        </w:rPr>
        <w:t xml:space="preserve"> deployment assumptions</w:t>
      </w:r>
    </w:p>
    <w:p w14:paraId="59A42F8B" w14:textId="77777777" w:rsidR="00DD377F" w:rsidRDefault="00DD377F" w:rsidP="00DD377F">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022048D0" w14:textId="77777777" w:rsidR="00595F58" w:rsidRPr="00595F58" w:rsidRDefault="00595F58" w:rsidP="00595F58">
      <w:pPr>
        <w:numPr>
          <w:ilvl w:val="1"/>
          <w:numId w:val="6"/>
        </w:numPr>
        <w:overflowPunct w:val="0"/>
        <w:autoSpaceDE w:val="0"/>
        <w:autoSpaceDN w:val="0"/>
        <w:adjustRightInd w:val="0"/>
        <w:spacing w:before="120" w:after="120"/>
        <w:textAlignment w:val="baseline"/>
        <w:rPr>
          <w:i/>
          <w:iCs/>
          <w:lang w:eastAsia="ja-JP" w:bidi="hi-IN"/>
        </w:rPr>
      </w:pPr>
      <w:r w:rsidRPr="00595F58">
        <w:rPr>
          <w:i/>
          <w:iCs/>
          <w:lang w:eastAsia="ja-JP" w:bidi="hi-IN"/>
        </w:rPr>
        <w:t>Use INRs 11.39 and 5.45 dB in case of 2 interference cells are modelled</w:t>
      </w:r>
    </w:p>
    <w:p w14:paraId="2B95F881" w14:textId="77777777" w:rsidR="00595F58" w:rsidRPr="00595F58" w:rsidRDefault="00595F58" w:rsidP="00595F58">
      <w:pPr>
        <w:numPr>
          <w:ilvl w:val="1"/>
          <w:numId w:val="6"/>
        </w:numPr>
        <w:overflowPunct w:val="0"/>
        <w:autoSpaceDE w:val="0"/>
        <w:autoSpaceDN w:val="0"/>
        <w:adjustRightInd w:val="0"/>
        <w:spacing w:before="120" w:after="120"/>
        <w:textAlignment w:val="baseline"/>
        <w:rPr>
          <w:i/>
          <w:iCs/>
          <w:lang w:eastAsia="ja-JP" w:bidi="hi-IN"/>
        </w:rPr>
      </w:pPr>
      <w:r w:rsidRPr="00595F58">
        <w:rPr>
          <w:i/>
          <w:iCs/>
          <w:lang w:eastAsia="ja-JP" w:bidi="hi-IN"/>
        </w:rPr>
        <w:t>Select one of the following options for scenario with 1 interference cell</w:t>
      </w:r>
    </w:p>
    <w:p w14:paraId="336B3566" w14:textId="77777777" w:rsidR="00595F58" w:rsidRPr="00595F58" w:rsidRDefault="00595F58" w:rsidP="00595F58">
      <w:pPr>
        <w:numPr>
          <w:ilvl w:val="2"/>
          <w:numId w:val="6"/>
        </w:numPr>
        <w:overflowPunct w:val="0"/>
        <w:autoSpaceDE w:val="0"/>
        <w:autoSpaceDN w:val="0"/>
        <w:adjustRightInd w:val="0"/>
        <w:spacing w:before="120" w:after="120"/>
        <w:textAlignment w:val="baseline"/>
        <w:rPr>
          <w:i/>
          <w:iCs/>
          <w:lang w:eastAsia="ja-JP" w:bidi="hi-IN"/>
        </w:rPr>
      </w:pPr>
      <w:r w:rsidRPr="00595F58">
        <w:rPr>
          <w:i/>
          <w:iCs/>
          <w:lang w:eastAsia="ja-JP" w:bidi="hi-IN"/>
        </w:rPr>
        <w:t>Option 1: INR 4.84 dB.</w:t>
      </w:r>
    </w:p>
    <w:p w14:paraId="32EC4DF1" w14:textId="77777777" w:rsidR="00595F58" w:rsidRPr="00595F58" w:rsidRDefault="00595F58" w:rsidP="00595F58">
      <w:pPr>
        <w:numPr>
          <w:ilvl w:val="2"/>
          <w:numId w:val="6"/>
        </w:numPr>
        <w:overflowPunct w:val="0"/>
        <w:autoSpaceDE w:val="0"/>
        <w:autoSpaceDN w:val="0"/>
        <w:adjustRightInd w:val="0"/>
        <w:spacing w:before="120" w:after="120"/>
        <w:textAlignment w:val="baseline"/>
        <w:rPr>
          <w:i/>
          <w:iCs/>
          <w:lang w:eastAsia="ja-JP" w:bidi="hi-IN"/>
        </w:rPr>
      </w:pPr>
      <w:r w:rsidRPr="00595F58">
        <w:rPr>
          <w:i/>
          <w:iCs/>
          <w:lang w:eastAsia="ja-JP" w:bidi="hi-IN"/>
        </w:rPr>
        <w:t>Option 2: INR 7.58 dB</w:t>
      </w:r>
    </w:p>
    <w:p w14:paraId="2F704BFF" w14:textId="77777777" w:rsidR="00595F58" w:rsidRPr="004C1810" w:rsidRDefault="00595F58" w:rsidP="00595F58">
      <w:pPr>
        <w:pStyle w:val="a0"/>
        <w:tabs>
          <w:tab w:val="num" w:pos="720"/>
          <w:tab w:val="num" w:pos="927"/>
          <w:tab w:val="left" w:pos="5103"/>
        </w:tabs>
        <w:snapToGrid w:val="0"/>
        <w:ind w:left="927"/>
        <w:rPr>
          <w:rFonts w:eastAsia="宋体"/>
          <w:i/>
          <w:iCs/>
          <w:sz w:val="21"/>
          <w:szCs w:val="21"/>
          <w:lang w:val="en-GB" w:eastAsia="zh-CN"/>
        </w:rPr>
      </w:pPr>
    </w:p>
    <w:p w14:paraId="3B369A99" w14:textId="7380F0DA" w:rsidR="00DD377F" w:rsidRPr="003256EB" w:rsidRDefault="00595F58" w:rsidP="00DD377F">
      <w:pPr>
        <w:pStyle w:val="a0"/>
        <w:tabs>
          <w:tab w:val="num" w:pos="226"/>
          <w:tab w:val="num" w:pos="284"/>
          <w:tab w:val="left" w:pos="5103"/>
        </w:tabs>
        <w:snapToGrid w:val="0"/>
        <w:rPr>
          <w:rFonts w:eastAsiaTheme="minorEastAsia"/>
          <w:sz w:val="21"/>
          <w:szCs w:val="21"/>
          <w:lang w:eastAsia="zh-CN"/>
        </w:rPr>
      </w:pPr>
      <w:r>
        <w:rPr>
          <w:rFonts w:eastAsiaTheme="minorEastAsia"/>
          <w:sz w:val="21"/>
          <w:szCs w:val="21"/>
          <w:lang w:eastAsia="zh-CN"/>
        </w:rPr>
        <w:t xml:space="preserve">For the INR value configuration with 1 interference cell cases for HetNet scenario, since </w:t>
      </w:r>
      <w:bookmarkStart w:id="2" w:name="_Hlk95577872"/>
      <w:r>
        <w:rPr>
          <w:rFonts w:eastAsiaTheme="minorEastAsia"/>
          <w:sz w:val="21"/>
          <w:szCs w:val="21"/>
          <w:lang w:eastAsia="zh-CN"/>
        </w:rPr>
        <w:t xml:space="preserve">we have agreed to use INR 5.49dB with 1 interference cell cases for HomNet scenario, </w:t>
      </w:r>
      <w:r w:rsidR="009D1D66">
        <w:rPr>
          <w:rFonts w:eastAsiaTheme="minorEastAsia"/>
          <w:sz w:val="21"/>
          <w:szCs w:val="21"/>
          <w:lang w:eastAsia="zh-CN"/>
        </w:rPr>
        <w:t>we think it will be reasonable to configure higher INR value for HetNet scenario</w:t>
      </w:r>
      <w:r w:rsidR="00DD377F">
        <w:rPr>
          <w:rFonts w:eastAsiaTheme="minorEastAsia"/>
          <w:sz w:val="21"/>
          <w:szCs w:val="21"/>
          <w:lang w:eastAsia="zh-CN"/>
        </w:rPr>
        <w:t>.</w:t>
      </w:r>
      <w:bookmarkEnd w:id="2"/>
      <w:r w:rsidR="009D1D66">
        <w:rPr>
          <w:rFonts w:eastAsiaTheme="minorEastAsia"/>
          <w:sz w:val="21"/>
          <w:szCs w:val="21"/>
          <w:lang w:eastAsia="zh-CN"/>
        </w:rPr>
        <w:t xml:space="preserve"> Therefore, </w:t>
      </w:r>
      <w:bookmarkStart w:id="3" w:name="_Hlk95577889"/>
      <w:r w:rsidR="009D1D66">
        <w:rPr>
          <w:rFonts w:eastAsiaTheme="minorEastAsia"/>
          <w:sz w:val="21"/>
          <w:szCs w:val="21"/>
          <w:lang w:eastAsia="zh-CN"/>
        </w:rPr>
        <w:t>INR 7.58 dB for 1 interference cell for HetNet scenario is slightly preferred by us.</w:t>
      </w:r>
      <w:bookmarkEnd w:id="3"/>
    </w:p>
    <w:p w14:paraId="710852B4" w14:textId="2AD05D6A" w:rsidR="00DD377F" w:rsidRDefault="00DD377F" w:rsidP="00DD377F">
      <w:pPr>
        <w:pStyle w:val="a0"/>
        <w:tabs>
          <w:tab w:val="num" w:pos="226"/>
          <w:tab w:val="num" w:pos="284"/>
          <w:tab w:val="left" w:pos="5103"/>
        </w:tabs>
        <w:snapToGrid w:val="0"/>
        <w:rPr>
          <w:rFonts w:eastAsia="宋体"/>
          <w:b/>
          <w:i/>
          <w:sz w:val="21"/>
          <w:szCs w:val="21"/>
          <w:lang w:eastAsia="zh-CN"/>
        </w:rPr>
      </w:pPr>
      <w:r>
        <w:rPr>
          <w:rFonts w:eastAsia="宋体" w:hint="eastAsia"/>
          <w:b/>
          <w:i/>
          <w:sz w:val="21"/>
          <w:szCs w:val="21"/>
          <w:lang w:eastAsia="zh-CN"/>
        </w:rPr>
        <w:t>O</w:t>
      </w:r>
      <w:r>
        <w:rPr>
          <w:rFonts w:eastAsia="宋体"/>
          <w:b/>
          <w:i/>
          <w:sz w:val="21"/>
          <w:szCs w:val="21"/>
          <w:lang w:eastAsia="zh-CN"/>
        </w:rPr>
        <w:t xml:space="preserve">bservation </w:t>
      </w:r>
      <w:r w:rsidR="008D1C41">
        <w:rPr>
          <w:rFonts w:eastAsia="宋体"/>
          <w:b/>
          <w:i/>
          <w:sz w:val="21"/>
          <w:szCs w:val="21"/>
          <w:lang w:eastAsia="zh-CN"/>
        </w:rPr>
        <w:t>2</w:t>
      </w:r>
      <w:r>
        <w:rPr>
          <w:rFonts w:eastAsia="宋体"/>
          <w:b/>
          <w:i/>
          <w:sz w:val="21"/>
          <w:szCs w:val="21"/>
          <w:lang w:eastAsia="zh-CN"/>
        </w:rPr>
        <w:t xml:space="preserve">: </w:t>
      </w:r>
      <w:r w:rsidR="009D1D66">
        <w:rPr>
          <w:rFonts w:eastAsia="宋体"/>
          <w:i/>
          <w:sz w:val="21"/>
          <w:szCs w:val="21"/>
          <w:lang w:eastAsia="zh-CN"/>
        </w:rPr>
        <w:t>W</w:t>
      </w:r>
      <w:r w:rsidR="009D1D66" w:rsidRPr="009D1D66">
        <w:rPr>
          <w:rFonts w:eastAsia="宋体"/>
          <w:i/>
          <w:sz w:val="21"/>
          <w:szCs w:val="21"/>
          <w:lang w:eastAsia="zh-CN"/>
        </w:rPr>
        <w:t>e have agreed to use INR 5.49dB with 1 interference cell cases for HomNet scenario, we think it will be reasonable to configure higher INR value for HetNet scenario.</w:t>
      </w:r>
    </w:p>
    <w:p w14:paraId="78378CEC" w14:textId="693AE38C" w:rsidR="00DD377F" w:rsidRDefault="00DD377F" w:rsidP="00DD377F">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9D1D66">
        <w:rPr>
          <w:rFonts w:eastAsia="宋体"/>
          <w:b/>
          <w:i/>
          <w:sz w:val="21"/>
          <w:szCs w:val="21"/>
          <w:lang w:eastAsia="zh-CN"/>
        </w:rPr>
        <w:t>4</w:t>
      </w:r>
      <w:r w:rsidRPr="0086744D">
        <w:rPr>
          <w:rFonts w:eastAsia="宋体"/>
          <w:b/>
          <w:i/>
          <w:sz w:val="21"/>
          <w:szCs w:val="21"/>
          <w:lang w:eastAsia="zh-CN"/>
        </w:rPr>
        <w:t>:</w:t>
      </w:r>
      <w:r w:rsidRPr="004C1BF2">
        <w:rPr>
          <w:rFonts w:eastAsia="宋体" w:hint="eastAsia"/>
          <w:i/>
          <w:sz w:val="21"/>
          <w:szCs w:val="21"/>
          <w:lang w:eastAsia="zh-CN"/>
        </w:rPr>
        <w:t xml:space="preserve"> </w:t>
      </w:r>
      <w:r w:rsidR="009D1D66" w:rsidRPr="009D1D66">
        <w:rPr>
          <w:rFonts w:eastAsia="宋体"/>
          <w:i/>
          <w:sz w:val="21"/>
          <w:szCs w:val="21"/>
          <w:lang w:eastAsia="zh-CN"/>
        </w:rPr>
        <w:t>INR 7.58 dB for 1 interference cell for HetNet scenario is slightly preferred by us.</w:t>
      </w:r>
    </w:p>
    <w:p w14:paraId="5E67BD39" w14:textId="77777777" w:rsidR="00DD377F" w:rsidRDefault="00DD377F" w:rsidP="00A43A2E">
      <w:pPr>
        <w:pStyle w:val="a0"/>
        <w:tabs>
          <w:tab w:val="num" w:pos="226"/>
          <w:tab w:val="num" w:pos="284"/>
          <w:tab w:val="left" w:pos="5103"/>
        </w:tabs>
        <w:snapToGrid w:val="0"/>
        <w:rPr>
          <w:rFonts w:eastAsia="宋体"/>
          <w:b/>
          <w:sz w:val="21"/>
          <w:szCs w:val="21"/>
          <w:u w:val="single"/>
          <w:lang w:eastAsia="zh-CN"/>
        </w:rPr>
      </w:pPr>
    </w:p>
    <w:p w14:paraId="703D7BD1" w14:textId="77777777" w:rsidR="00DB49FE" w:rsidRDefault="00DB49FE" w:rsidP="00DB49FE">
      <w:pPr>
        <w:pStyle w:val="a0"/>
        <w:tabs>
          <w:tab w:val="num" w:pos="226"/>
          <w:tab w:val="num" w:pos="284"/>
          <w:tab w:val="left" w:pos="5103"/>
        </w:tabs>
        <w:snapToGrid w:val="0"/>
        <w:rPr>
          <w:rFonts w:eastAsia="宋体"/>
          <w:b/>
          <w:sz w:val="21"/>
          <w:szCs w:val="21"/>
          <w:u w:val="single"/>
          <w:lang w:val="en-US" w:eastAsia="zh-CN"/>
        </w:rPr>
      </w:pPr>
      <w:r w:rsidRPr="005727A1">
        <w:rPr>
          <w:rFonts w:eastAsia="宋体"/>
          <w:b/>
          <w:sz w:val="21"/>
          <w:szCs w:val="21"/>
          <w:u w:val="single"/>
          <w:lang w:val="en-US" w:eastAsia="zh-CN"/>
        </w:rPr>
        <w:t>Number of explicitly modeled interference cells</w:t>
      </w:r>
    </w:p>
    <w:p w14:paraId="01C3F91D" w14:textId="441AA90F" w:rsidR="00DB49FE" w:rsidRDefault="00DB49FE" w:rsidP="00DB49FE">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6B14D907" w14:textId="77777777" w:rsidR="003256EB" w:rsidRPr="00F20DF3" w:rsidRDefault="003256EB" w:rsidP="003256EB">
      <w:pPr>
        <w:pStyle w:val="a0"/>
        <w:numPr>
          <w:ilvl w:val="0"/>
          <w:numId w:val="8"/>
        </w:numPr>
        <w:tabs>
          <w:tab w:val="num" w:pos="226"/>
          <w:tab w:val="num" w:pos="284"/>
          <w:tab w:val="left" w:pos="5103"/>
        </w:tabs>
        <w:snapToGrid w:val="0"/>
        <w:rPr>
          <w:rFonts w:eastAsia="宋体"/>
          <w:i/>
          <w:iCs/>
          <w:sz w:val="21"/>
          <w:szCs w:val="21"/>
          <w:lang w:val="en-US" w:eastAsia="zh-CN"/>
        </w:rPr>
      </w:pPr>
      <w:r w:rsidRPr="009A7EC1">
        <w:rPr>
          <w:rFonts w:eastAsia="宋体"/>
          <w:i/>
          <w:iCs/>
          <w:sz w:val="21"/>
          <w:szCs w:val="21"/>
          <w:lang w:val="en-US" w:eastAsia="zh-CN"/>
        </w:rPr>
        <w:t>Way forward</w:t>
      </w:r>
    </w:p>
    <w:p w14:paraId="085E08B8" w14:textId="77777777" w:rsidR="003256EB" w:rsidRPr="003256EB" w:rsidRDefault="003256EB" w:rsidP="003256EB">
      <w:pPr>
        <w:pStyle w:val="a0"/>
        <w:numPr>
          <w:ilvl w:val="1"/>
          <w:numId w:val="6"/>
        </w:numPr>
        <w:tabs>
          <w:tab w:val="num" w:pos="226"/>
          <w:tab w:val="num" w:pos="284"/>
          <w:tab w:val="left" w:pos="5103"/>
        </w:tabs>
        <w:snapToGrid w:val="0"/>
        <w:rPr>
          <w:rFonts w:eastAsia="宋体"/>
          <w:i/>
          <w:iCs/>
          <w:sz w:val="21"/>
          <w:szCs w:val="21"/>
          <w:lang w:val="en-GB" w:eastAsia="zh-CN"/>
        </w:rPr>
      </w:pPr>
      <w:r w:rsidRPr="003256EB">
        <w:rPr>
          <w:rFonts w:eastAsia="宋体"/>
          <w:i/>
          <w:iCs/>
          <w:sz w:val="21"/>
          <w:szCs w:val="21"/>
          <w:lang w:val="en-GB" w:eastAsia="zh-CN"/>
        </w:rPr>
        <w:t>Option 1: 1 interference cell for all tests</w:t>
      </w:r>
    </w:p>
    <w:p w14:paraId="1A811DD6" w14:textId="77777777" w:rsidR="003256EB" w:rsidRPr="003256EB" w:rsidRDefault="003256EB" w:rsidP="003256EB">
      <w:pPr>
        <w:pStyle w:val="a0"/>
        <w:numPr>
          <w:ilvl w:val="1"/>
          <w:numId w:val="6"/>
        </w:numPr>
        <w:tabs>
          <w:tab w:val="num" w:pos="226"/>
          <w:tab w:val="num" w:pos="284"/>
          <w:tab w:val="left" w:pos="5103"/>
        </w:tabs>
        <w:snapToGrid w:val="0"/>
        <w:rPr>
          <w:rFonts w:eastAsia="宋体"/>
          <w:i/>
          <w:iCs/>
          <w:sz w:val="21"/>
          <w:szCs w:val="21"/>
          <w:lang w:val="en-GB" w:eastAsia="zh-CN"/>
        </w:rPr>
      </w:pPr>
      <w:r w:rsidRPr="003256EB">
        <w:rPr>
          <w:rFonts w:eastAsia="宋体"/>
          <w:i/>
          <w:iCs/>
          <w:sz w:val="21"/>
          <w:szCs w:val="21"/>
          <w:lang w:val="en-GB" w:eastAsia="zh-CN"/>
        </w:rPr>
        <w:t>Option 2: 2 interference cells for all tests</w:t>
      </w:r>
    </w:p>
    <w:p w14:paraId="66626DE9" w14:textId="08C5B204" w:rsidR="003256EB" w:rsidRPr="003256EB" w:rsidRDefault="003256EB" w:rsidP="003256EB">
      <w:pPr>
        <w:pStyle w:val="a0"/>
        <w:numPr>
          <w:ilvl w:val="1"/>
          <w:numId w:val="6"/>
        </w:numPr>
        <w:tabs>
          <w:tab w:val="num" w:pos="226"/>
          <w:tab w:val="num" w:pos="284"/>
          <w:tab w:val="left" w:pos="5103"/>
        </w:tabs>
        <w:snapToGrid w:val="0"/>
        <w:rPr>
          <w:rFonts w:eastAsia="宋体"/>
          <w:i/>
          <w:iCs/>
          <w:sz w:val="21"/>
          <w:szCs w:val="21"/>
          <w:lang w:val="en-GB" w:eastAsia="zh-CN"/>
        </w:rPr>
      </w:pPr>
      <w:r w:rsidRPr="003256EB">
        <w:rPr>
          <w:rFonts w:eastAsia="宋体"/>
          <w:i/>
          <w:iCs/>
          <w:sz w:val="21"/>
          <w:szCs w:val="21"/>
          <w:lang w:val="en-GB" w:eastAsia="zh-CN"/>
        </w:rPr>
        <w:t xml:space="preserve">Option 3: </w:t>
      </w:r>
      <w:bookmarkStart w:id="4" w:name="_Hlk95577944"/>
      <w:r w:rsidR="009D1D66" w:rsidRPr="009D1D66">
        <w:rPr>
          <w:rFonts w:eastAsia="宋体"/>
          <w:i/>
          <w:iCs/>
          <w:sz w:val="21"/>
          <w:szCs w:val="21"/>
          <w:lang w:val="en-GB" w:eastAsia="zh-CN"/>
        </w:rPr>
        <w:t>Use different assumptions for different deployment scenarios: 2 interference cells for homogeneous deployment assumptions and 1 interference cell for heterogeneous deployment assumptions</w:t>
      </w:r>
      <w:bookmarkEnd w:id="4"/>
    </w:p>
    <w:p w14:paraId="19309A8E" w14:textId="5981DF77" w:rsidR="00DB49FE" w:rsidRDefault="00DB49FE" w:rsidP="00DB49FE">
      <w:pPr>
        <w:pStyle w:val="a0"/>
        <w:tabs>
          <w:tab w:val="num" w:pos="226"/>
          <w:tab w:val="num" w:pos="284"/>
          <w:tab w:val="left" w:pos="5103"/>
        </w:tabs>
        <w:snapToGrid w:val="0"/>
        <w:rPr>
          <w:rFonts w:eastAsiaTheme="minorEastAsia"/>
          <w:sz w:val="21"/>
          <w:szCs w:val="21"/>
          <w:lang w:eastAsia="zh-CN"/>
        </w:rPr>
      </w:pPr>
      <w:r w:rsidRPr="00DB49FE">
        <w:rPr>
          <w:rFonts w:eastAsiaTheme="minorEastAsia"/>
          <w:sz w:val="21"/>
          <w:szCs w:val="21"/>
          <w:lang w:eastAsia="zh-CN"/>
        </w:rPr>
        <w:t xml:space="preserve">We support to cover both 1 cell and 2 cells. </w:t>
      </w:r>
      <w:r w:rsidR="003256EB">
        <w:rPr>
          <w:rFonts w:eastAsiaTheme="minorEastAsia"/>
          <w:sz w:val="21"/>
          <w:szCs w:val="21"/>
          <w:lang w:eastAsia="zh-CN"/>
        </w:rPr>
        <w:t xml:space="preserve">Same time, to save the total test case number, we are fine to </w:t>
      </w:r>
      <w:bookmarkStart w:id="5" w:name="_Hlk92182815"/>
      <w:r w:rsidR="003256EB">
        <w:rPr>
          <w:rFonts w:eastAsiaTheme="minorEastAsia"/>
          <w:sz w:val="21"/>
          <w:szCs w:val="21"/>
          <w:lang w:eastAsia="zh-CN"/>
        </w:rPr>
        <w:t xml:space="preserve">use </w:t>
      </w:r>
      <w:r w:rsidR="003256EB" w:rsidRPr="003256EB">
        <w:rPr>
          <w:rFonts w:eastAsiaTheme="minorEastAsia"/>
          <w:sz w:val="21"/>
          <w:szCs w:val="21"/>
          <w:lang w:eastAsia="zh-CN"/>
        </w:rPr>
        <w:t xml:space="preserve">different </w:t>
      </w:r>
      <w:r w:rsidR="003256EB">
        <w:rPr>
          <w:rFonts w:eastAsiaTheme="minorEastAsia"/>
          <w:sz w:val="21"/>
          <w:szCs w:val="21"/>
          <w:lang w:eastAsia="zh-CN"/>
        </w:rPr>
        <w:t xml:space="preserve">cell number </w:t>
      </w:r>
      <w:r w:rsidR="003256EB" w:rsidRPr="003256EB">
        <w:rPr>
          <w:rFonts w:eastAsiaTheme="minorEastAsia"/>
          <w:sz w:val="21"/>
          <w:szCs w:val="21"/>
          <w:lang w:eastAsia="zh-CN"/>
        </w:rPr>
        <w:t>assumptions for different deployment scenarios</w:t>
      </w:r>
      <w:bookmarkEnd w:id="5"/>
      <w:r w:rsidR="003256EB">
        <w:rPr>
          <w:rFonts w:eastAsiaTheme="minorEastAsia"/>
          <w:sz w:val="21"/>
          <w:szCs w:val="21"/>
          <w:lang w:eastAsia="zh-CN"/>
        </w:rPr>
        <w:t xml:space="preserve">. Therefore, we support the option </w:t>
      </w:r>
      <w:r w:rsidR="009D1D66">
        <w:rPr>
          <w:rFonts w:eastAsiaTheme="minorEastAsia"/>
          <w:sz w:val="21"/>
          <w:szCs w:val="21"/>
          <w:lang w:eastAsia="zh-CN"/>
        </w:rPr>
        <w:t>3</w:t>
      </w:r>
      <w:r w:rsidR="003256EB">
        <w:rPr>
          <w:rFonts w:eastAsiaTheme="minorEastAsia"/>
          <w:sz w:val="21"/>
          <w:szCs w:val="21"/>
          <w:lang w:eastAsia="zh-CN"/>
        </w:rPr>
        <w:t>.</w:t>
      </w:r>
    </w:p>
    <w:p w14:paraId="6DF64553" w14:textId="14AE3644" w:rsidR="00DB49FE" w:rsidRDefault="00DB49FE" w:rsidP="00DB49FE">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9D1D66">
        <w:rPr>
          <w:rFonts w:eastAsia="宋体"/>
          <w:b/>
          <w:i/>
          <w:sz w:val="21"/>
          <w:szCs w:val="21"/>
          <w:lang w:eastAsia="zh-CN"/>
        </w:rPr>
        <w:t>5</w:t>
      </w:r>
      <w:r w:rsidRPr="0086744D">
        <w:rPr>
          <w:rFonts w:eastAsia="宋体"/>
          <w:b/>
          <w:i/>
          <w:sz w:val="21"/>
          <w:szCs w:val="21"/>
          <w:lang w:eastAsia="zh-CN"/>
        </w:rPr>
        <w:t>:</w:t>
      </w:r>
      <w:r w:rsidRPr="004C1BF2">
        <w:rPr>
          <w:rFonts w:eastAsia="宋体" w:hint="eastAsia"/>
          <w:i/>
          <w:sz w:val="21"/>
          <w:szCs w:val="21"/>
          <w:lang w:eastAsia="zh-CN"/>
        </w:rPr>
        <w:t xml:space="preserve"> </w:t>
      </w:r>
      <w:r w:rsidR="003256EB">
        <w:rPr>
          <w:rFonts w:eastAsia="宋体"/>
          <w:i/>
          <w:sz w:val="21"/>
          <w:szCs w:val="21"/>
          <w:lang w:eastAsia="zh-CN"/>
        </w:rPr>
        <w:t>C</w:t>
      </w:r>
      <w:r w:rsidRPr="00DB49FE">
        <w:rPr>
          <w:rFonts w:eastAsia="宋体"/>
          <w:i/>
          <w:sz w:val="21"/>
          <w:szCs w:val="21"/>
          <w:lang w:eastAsia="zh-CN"/>
        </w:rPr>
        <w:t>over both 1 cell and 2 cells</w:t>
      </w:r>
      <w:r w:rsidR="003256EB">
        <w:rPr>
          <w:rFonts w:eastAsia="宋体"/>
          <w:i/>
          <w:sz w:val="21"/>
          <w:szCs w:val="21"/>
          <w:lang w:eastAsia="zh-CN"/>
        </w:rPr>
        <w:t xml:space="preserve"> for the MMSE-IRC testing</w:t>
      </w:r>
      <w:r w:rsidRPr="004C1BF2">
        <w:rPr>
          <w:rFonts w:eastAsia="宋体" w:hint="eastAsia"/>
          <w:i/>
          <w:sz w:val="21"/>
          <w:szCs w:val="21"/>
          <w:lang w:eastAsia="zh-CN"/>
        </w:rPr>
        <w:t>.</w:t>
      </w:r>
      <w:r w:rsidR="003256EB">
        <w:rPr>
          <w:rFonts w:eastAsia="宋体"/>
          <w:i/>
          <w:sz w:val="21"/>
          <w:szCs w:val="21"/>
          <w:lang w:eastAsia="zh-CN"/>
        </w:rPr>
        <w:t xml:space="preserve"> Fine to</w:t>
      </w:r>
      <w:r w:rsidR="009D1D66" w:rsidRPr="009D1D66">
        <w:t xml:space="preserve"> </w:t>
      </w:r>
      <w:r w:rsidR="009D1D66">
        <w:rPr>
          <w:rFonts w:eastAsia="宋体"/>
          <w:i/>
          <w:sz w:val="21"/>
          <w:szCs w:val="21"/>
          <w:lang w:eastAsia="zh-CN"/>
        </w:rPr>
        <w:t>u</w:t>
      </w:r>
      <w:r w:rsidR="009D1D66" w:rsidRPr="009D1D66">
        <w:rPr>
          <w:rFonts w:eastAsia="宋体"/>
          <w:i/>
          <w:sz w:val="21"/>
          <w:szCs w:val="21"/>
          <w:lang w:eastAsia="zh-CN"/>
        </w:rPr>
        <w:t>se different assumptions for different deployment scenarios: 2 interference cells for homogeneous deployment assumptions and 1 interference cell for heterogeneous deployment assumptions</w:t>
      </w:r>
      <w:r w:rsidR="003256EB">
        <w:rPr>
          <w:rFonts w:eastAsia="宋体"/>
          <w:i/>
          <w:sz w:val="21"/>
          <w:szCs w:val="21"/>
          <w:lang w:eastAsia="zh-CN"/>
        </w:rPr>
        <w:t>.</w:t>
      </w:r>
    </w:p>
    <w:p w14:paraId="7A649402" w14:textId="7F8F119A" w:rsidR="009D1D66" w:rsidRDefault="009D1D66" w:rsidP="00DB49FE">
      <w:pPr>
        <w:pStyle w:val="a0"/>
        <w:tabs>
          <w:tab w:val="num" w:pos="226"/>
          <w:tab w:val="num" w:pos="284"/>
          <w:tab w:val="left" w:pos="5103"/>
        </w:tabs>
        <w:snapToGrid w:val="0"/>
        <w:rPr>
          <w:rFonts w:eastAsia="宋体"/>
          <w:i/>
          <w:sz w:val="21"/>
          <w:szCs w:val="21"/>
          <w:lang w:eastAsia="zh-CN"/>
        </w:rPr>
      </w:pPr>
    </w:p>
    <w:p w14:paraId="44B446D5" w14:textId="5614639B" w:rsidR="009D1D66" w:rsidRDefault="009D1D66" w:rsidP="009D1D66">
      <w:pPr>
        <w:pStyle w:val="a0"/>
        <w:tabs>
          <w:tab w:val="num" w:pos="226"/>
          <w:tab w:val="num" w:pos="284"/>
          <w:tab w:val="left" w:pos="5103"/>
        </w:tabs>
        <w:snapToGrid w:val="0"/>
        <w:rPr>
          <w:rFonts w:eastAsia="宋体"/>
          <w:b/>
          <w:sz w:val="21"/>
          <w:szCs w:val="21"/>
          <w:u w:val="single"/>
          <w:lang w:val="en-US" w:eastAsia="zh-CN"/>
        </w:rPr>
      </w:pPr>
      <w:r w:rsidRPr="009D1D66">
        <w:rPr>
          <w:rFonts w:eastAsia="宋体"/>
          <w:b/>
          <w:sz w:val="21"/>
          <w:szCs w:val="21"/>
          <w:u w:val="single"/>
          <w:lang w:val="en-US" w:eastAsia="zh-CN"/>
        </w:rPr>
        <w:t>INR values for asynchronous network (if introduced)</w:t>
      </w:r>
    </w:p>
    <w:p w14:paraId="530E31F1" w14:textId="77777777" w:rsidR="009D1D66" w:rsidRDefault="009D1D66" w:rsidP="009D1D66">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616F8908" w14:textId="77777777" w:rsidR="009D1D66" w:rsidRPr="009D1D66" w:rsidRDefault="009D1D66" w:rsidP="009D1D66">
      <w:pPr>
        <w:pStyle w:val="a0"/>
        <w:numPr>
          <w:ilvl w:val="1"/>
          <w:numId w:val="6"/>
        </w:numPr>
        <w:tabs>
          <w:tab w:val="num" w:pos="284"/>
          <w:tab w:val="left" w:pos="5103"/>
        </w:tabs>
        <w:snapToGrid w:val="0"/>
        <w:rPr>
          <w:rFonts w:eastAsia="宋体"/>
          <w:i/>
          <w:iCs/>
          <w:sz w:val="21"/>
          <w:szCs w:val="21"/>
          <w:lang w:val="en-GB" w:eastAsia="zh-CN"/>
        </w:rPr>
      </w:pPr>
      <w:r w:rsidRPr="009D1D66">
        <w:rPr>
          <w:rFonts w:eastAsia="宋体"/>
          <w:i/>
          <w:iCs/>
          <w:sz w:val="21"/>
          <w:szCs w:val="21"/>
          <w:lang w:val="en-GB" w:eastAsia="zh-CN"/>
        </w:rPr>
        <w:t>Option 1: DIP1= -2.23dB and DIP2= -8.06dB (INR1=3.87dB and INR2= -1.96dB)</w:t>
      </w:r>
    </w:p>
    <w:p w14:paraId="0EE8DB57" w14:textId="77777777" w:rsidR="009D1D66" w:rsidRPr="009D1D66" w:rsidRDefault="009D1D66" w:rsidP="009D1D66">
      <w:pPr>
        <w:pStyle w:val="a0"/>
        <w:numPr>
          <w:ilvl w:val="1"/>
          <w:numId w:val="6"/>
        </w:numPr>
        <w:tabs>
          <w:tab w:val="num" w:pos="284"/>
          <w:tab w:val="left" w:pos="5103"/>
        </w:tabs>
        <w:snapToGrid w:val="0"/>
        <w:rPr>
          <w:rFonts w:eastAsia="宋体"/>
          <w:i/>
          <w:iCs/>
          <w:sz w:val="21"/>
          <w:szCs w:val="21"/>
          <w:lang w:val="en-GB" w:eastAsia="zh-CN"/>
        </w:rPr>
      </w:pPr>
      <w:r w:rsidRPr="009D1D66">
        <w:rPr>
          <w:rFonts w:eastAsia="宋体"/>
          <w:i/>
          <w:iCs/>
          <w:sz w:val="21"/>
          <w:szCs w:val="21"/>
          <w:lang w:val="en-GB" w:eastAsia="zh-CN"/>
        </w:rPr>
        <w:t>Option 2: Reuse INR values options from sync scenario</w:t>
      </w:r>
    </w:p>
    <w:p w14:paraId="16334D82" w14:textId="77777777" w:rsidR="009D1D66" w:rsidRPr="009D1D66" w:rsidRDefault="009D1D66" w:rsidP="009D1D66">
      <w:pPr>
        <w:pStyle w:val="a0"/>
        <w:numPr>
          <w:ilvl w:val="1"/>
          <w:numId w:val="6"/>
        </w:numPr>
        <w:tabs>
          <w:tab w:val="num" w:pos="284"/>
          <w:tab w:val="left" w:pos="5103"/>
        </w:tabs>
        <w:snapToGrid w:val="0"/>
        <w:rPr>
          <w:rFonts w:eastAsia="宋体"/>
          <w:i/>
          <w:iCs/>
          <w:sz w:val="21"/>
          <w:szCs w:val="21"/>
          <w:lang w:val="en-GB" w:eastAsia="zh-CN"/>
        </w:rPr>
      </w:pPr>
      <w:r w:rsidRPr="009D1D66">
        <w:rPr>
          <w:rFonts w:eastAsia="宋体"/>
          <w:i/>
          <w:iCs/>
          <w:sz w:val="21"/>
          <w:szCs w:val="21"/>
          <w:lang w:val="en-GB" w:eastAsia="zh-CN"/>
        </w:rPr>
        <w:t>Other options are not precluded</w:t>
      </w:r>
    </w:p>
    <w:p w14:paraId="68640E70" w14:textId="67C0176E" w:rsidR="009D1D66" w:rsidRDefault="009D1D66" w:rsidP="009D1D66">
      <w:pPr>
        <w:pStyle w:val="a0"/>
        <w:tabs>
          <w:tab w:val="num" w:pos="226"/>
          <w:tab w:val="num" w:pos="284"/>
          <w:tab w:val="left" w:pos="5103"/>
        </w:tabs>
        <w:snapToGrid w:val="0"/>
        <w:rPr>
          <w:rFonts w:eastAsiaTheme="minorEastAsia"/>
          <w:sz w:val="21"/>
          <w:szCs w:val="21"/>
          <w:lang w:eastAsia="zh-CN"/>
        </w:rPr>
      </w:pPr>
      <w:r w:rsidRPr="009D1D66">
        <w:rPr>
          <w:rFonts w:eastAsiaTheme="minorEastAsia"/>
          <w:sz w:val="21"/>
          <w:szCs w:val="21"/>
          <w:lang w:eastAsia="zh-CN"/>
        </w:rPr>
        <w:t xml:space="preserve">We </w:t>
      </w:r>
      <w:r>
        <w:rPr>
          <w:rFonts w:eastAsiaTheme="minorEastAsia"/>
          <w:sz w:val="21"/>
          <w:szCs w:val="21"/>
          <w:lang w:eastAsia="zh-CN"/>
        </w:rPr>
        <w:t xml:space="preserve">do not </w:t>
      </w:r>
      <w:r w:rsidRPr="009D1D66">
        <w:rPr>
          <w:rFonts w:eastAsiaTheme="minorEastAsia"/>
          <w:sz w:val="21"/>
          <w:szCs w:val="21"/>
          <w:lang w:eastAsia="zh-CN"/>
        </w:rPr>
        <w:t xml:space="preserve">think there </w:t>
      </w:r>
      <w:r>
        <w:rPr>
          <w:rFonts w:eastAsiaTheme="minorEastAsia"/>
          <w:sz w:val="21"/>
          <w:szCs w:val="21"/>
          <w:lang w:eastAsia="zh-CN"/>
        </w:rPr>
        <w:t>will be</w:t>
      </w:r>
      <w:r w:rsidRPr="009D1D66">
        <w:rPr>
          <w:rFonts w:eastAsiaTheme="minorEastAsia"/>
          <w:sz w:val="21"/>
          <w:szCs w:val="21"/>
          <w:lang w:eastAsia="zh-CN"/>
        </w:rPr>
        <w:t xml:space="preserve"> big difference between sync and async scenarios in terms of INR values. We support to reuse the same INR value we use for sync scenarios.</w:t>
      </w:r>
    </w:p>
    <w:p w14:paraId="618AC629" w14:textId="0D895AF2" w:rsidR="009D1D66" w:rsidRDefault="009D1D66" w:rsidP="009D1D66">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8D1C41">
        <w:rPr>
          <w:rFonts w:eastAsia="宋体"/>
          <w:b/>
          <w:i/>
          <w:sz w:val="21"/>
          <w:szCs w:val="21"/>
          <w:lang w:eastAsia="zh-CN"/>
        </w:rPr>
        <w:t>6</w:t>
      </w:r>
      <w:r w:rsidRPr="0086744D">
        <w:rPr>
          <w:rFonts w:eastAsia="宋体"/>
          <w:b/>
          <w:i/>
          <w:sz w:val="21"/>
          <w:szCs w:val="21"/>
          <w:lang w:eastAsia="zh-CN"/>
        </w:rPr>
        <w:t>:</w:t>
      </w:r>
      <w:r w:rsidRPr="009D1D66">
        <w:t xml:space="preserve"> </w:t>
      </w:r>
      <w:r w:rsidRPr="009D1D66">
        <w:rPr>
          <w:rFonts w:eastAsia="宋体"/>
          <w:i/>
          <w:sz w:val="21"/>
          <w:szCs w:val="21"/>
          <w:lang w:eastAsia="zh-CN"/>
        </w:rPr>
        <w:t xml:space="preserve">For the INR values for asynchronous network, </w:t>
      </w:r>
      <w:r>
        <w:rPr>
          <w:rFonts w:eastAsia="宋体"/>
          <w:i/>
          <w:sz w:val="21"/>
          <w:szCs w:val="21"/>
          <w:lang w:eastAsia="zh-CN"/>
        </w:rPr>
        <w:t>r</w:t>
      </w:r>
      <w:r w:rsidRPr="009D1D66">
        <w:rPr>
          <w:rFonts w:eastAsia="宋体"/>
          <w:i/>
          <w:sz w:val="21"/>
          <w:szCs w:val="21"/>
          <w:lang w:eastAsia="zh-CN"/>
        </w:rPr>
        <w:t>euse INR values options from sync scenario</w:t>
      </w:r>
      <w:r>
        <w:rPr>
          <w:rFonts w:eastAsia="宋体"/>
          <w:i/>
          <w:sz w:val="21"/>
          <w:szCs w:val="21"/>
          <w:lang w:eastAsia="zh-CN"/>
        </w:rPr>
        <w:t>.</w:t>
      </w:r>
    </w:p>
    <w:p w14:paraId="2EA32AF8" w14:textId="345E594D" w:rsidR="009D1D66" w:rsidRDefault="009D1D66" w:rsidP="00DB49FE">
      <w:pPr>
        <w:pStyle w:val="a0"/>
        <w:tabs>
          <w:tab w:val="num" w:pos="226"/>
          <w:tab w:val="num" w:pos="284"/>
          <w:tab w:val="left" w:pos="5103"/>
        </w:tabs>
        <w:snapToGrid w:val="0"/>
        <w:rPr>
          <w:rFonts w:eastAsia="宋体"/>
          <w:i/>
          <w:sz w:val="21"/>
          <w:szCs w:val="21"/>
          <w:lang w:eastAsia="zh-CN"/>
        </w:rPr>
      </w:pPr>
    </w:p>
    <w:p w14:paraId="3C245086" w14:textId="4DDDF453" w:rsidR="009D1D66" w:rsidRDefault="009D1D66" w:rsidP="009D1D66">
      <w:pPr>
        <w:pStyle w:val="a0"/>
        <w:tabs>
          <w:tab w:val="num" w:pos="226"/>
          <w:tab w:val="num" w:pos="284"/>
          <w:tab w:val="left" w:pos="5103"/>
        </w:tabs>
        <w:snapToGrid w:val="0"/>
        <w:rPr>
          <w:rFonts w:eastAsia="宋体"/>
          <w:b/>
          <w:sz w:val="21"/>
          <w:szCs w:val="21"/>
          <w:u w:val="single"/>
          <w:lang w:val="en-US" w:eastAsia="zh-CN"/>
        </w:rPr>
      </w:pPr>
      <w:r w:rsidRPr="009D1D66">
        <w:rPr>
          <w:rFonts w:eastAsia="宋体"/>
          <w:b/>
          <w:sz w:val="21"/>
          <w:szCs w:val="21"/>
          <w:u w:val="single"/>
          <w:lang w:val="en-US" w:eastAsia="zh-CN"/>
        </w:rPr>
        <w:t>Interference modelling in PDCCH region</w:t>
      </w:r>
    </w:p>
    <w:p w14:paraId="5831F141" w14:textId="77777777" w:rsidR="009D1D66" w:rsidRDefault="009D1D66" w:rsidP="009D1D66">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0DE674D2" w14:textId="77777777" w:rsidR="009D1D66" w:rsidRPr="009D1D66" w:rsidRDefault="009D1D66" w:rsidP="009D1D66">
      <w:pPr>
        <w:pStyle w:val="a0"/>
        <w:numPr>
          <w:ilvl w:val="1"/>
          <w:numId w:val="6"/>
        </w:numPr>
        <w:tabs>
          <w:tab w:val="left" w:pos="5103"/>
        </w:tabs>
        <w:snapToGrid w:val="0"/>
        <w:rPr>
          <w:rFonts w:eastAsia="宋体"/>
          <w:i/>
          <w:iCs/>
          <w:sz w:val="21"/>
          <w:szCs w:val="21"/>
          <w:lang w:val="en-GB" w:eastAsia="zh-CN"/>
        </w:rPr>
      </w:pPr>
      <w:r w:rsidRPr="009D1D66">
        <w:rPr>
          <w:rFonts w:eastAsia="宋体"/>
          <w:i/>
          <w:iCs/>
          <w:sz w:val="21"/>
          <w:szCs w:val="21"/>
          <w:lang w:val="en-GB" w:eastAsia="zh-CN"/>
        </w:rPr>
        <w:t>Option 1: NR interference model to have unallocated RE’s in control region filled with QPSK randomly modulated symbols with random precoding for the number of antenna ports in the requirement scenario.</w:t>
      </w:r>
    </w:p>
    <w:p w14:paraId="5D1C5D07" w14:textId="77777777" w:rsidR="009D1D66" w:rsidRPr="009D1D66" w:rsidRDefault="009D1D66" w:rsidP="009D1D66">
      <w:pPr>
        <w:pStyle w:val="a0"/>
        <w:numPr>
          <w:ilvl w:val="1"/>
          <w:numId w:val="6"/>
        </w:numPr>
        <w:tabs>
          <w:tab w:val="left" w:pos="5103"/>
        </w:tabs>
        <w:snapToGrid w:val="0"/>
        <w:rPr>
          <w:rFonts w:eastAsia="宋体"/>
          <w:i/>
          <w:iCs/>
          <w:sz w:val="21"/>
          <w:szCs w:val="21"/>
          <w:lang w:val="en-GB" w:eastAsia="zh-CN"/>
        </w:rPr>
      </w:pPr>
      <w:r w:rsidRPr="009D1D66">
        <w:rPr>
          <w:rFonts w:eastAsia="宋体"/>
          <w:i/>
          <w:iCs/>
          <w:sz w:val="21"/>
          <w:szCs w:val="21"/>
          <w:lang w:val="en-GB" w:eastAsia="zh-CN"/>
        </w:rPr>
        <w:t>Option 2: No interference signal in PDCCH region</w:t>
      </w:r>
    </w:p>
    <w:p w14:paraId="2429ACFC" w14:textId="77777777" w:rsidR="009D1D66" w:rsidRPr="009D1D66" w:rsidRDefault="009D1D66" w:rsidP="009D1D66">
      <w:pPr>
        <w:pStyle w:val="a0"/>
        <w:numPr>
          <w:ilvl w:val="1"/>
          <w:numId w:val="6"/>
        </w:numPr>
        <w:tabs>
          <w:tab w:val="left" w:pos="5103"/>
        </w:tabs>
        <w:snapToGrid w:val="0"/>
        <w:rPr>
          <w:rFonts w:eastAsia="宋体"/>
          <w:i/>
          <w:iCs/>
          <w:sz w:val="21"/>
          <w:szCs w:val="21"/>
          <w:lang w:val="en-GB" w:eastAsia="zh-CN"/>
        </w:rPr>
      </w:pPr>
      <w:r w:rsidRPr="009D1D66">
        <w:rPr>
          <w:rFonts w:eastAsia="宋体"/>
          <w:i/>
          <w:iCs/>
          <w:sz w:val="21"/>
          <w:szCs w:val="21"/>
          <w:lang w:val="en-GB" w:eastAsia="zh-CN"/>
        </w:rPr>
        <w:t>Option 3: Assume PDCCH transmission from interference cells</w:t>
      </w:r>
    </w:p>
    <w:p w14:paraId="46884A43" w14:textId="77777777" w:rsidR="00892B9C" w:rsidRDefault="009D1D66" w:rsidP="009D1D66">
      <w:pPr>
        <w:pStyle w:val="a0"/>
        <w:tabs>
          <w:tab w:val="num" w:pos="226"/>
          <w:tab w:val="num" w:pos="284"/>
          <w:tab w:val="left" w:pos="5103"/>
        </w:tabs>
        <w:snapToGrid w:val="0"/>
        <w:rPr>
          <w:rFonts w:eastAsiaTheme="minorEastAsia"/>
          <w:sz w:val="21"/>
          <w:szCs w:val="21"/>
          <w:lang w:eastAsia="zh-CN"/>
        </w:rPr>
      </w:pPr>
      <w:r>
        <w:rPr>
          <w:rFonts w:eastAsiaTheme="minorEastAsia"/>
          <w:sz w:val="21"/>
          <w:szCs w:val="21"/>
          <w:lang w:eastAsia="zh-CN"/>
        </w:rPr>
        <w:t>We think that under practical ICI scenario, the serving cell PDCCH may also be overlap</w:t>
      </w:r>
      <w:r w:rsidR="00892B9C">
        <w:rPr>
          <w:rFonts w:eastAsiaTheme="minorEastAsia"/>
          <w:sz w:val="21"/>
          <w:szCs w:val="21"/>
          <w:lang w:eastAsia="zh-CN"/>
        </w:rPr>
        <w:t>ped with the neighbour cell PDCCH since they are using the same symbol</w:t>
      </w:r>
      <w:r w:rsidRPr="009D1D66">
        <w:rPr>
          <w:rFonts w:eastAsiaTheme="minorEastAsia"/>
          <w:sz w:val="21"/>
          <w:szCs w:val="21"/>
          <w:lang w:eastAsia="zh-CN"/>
        </w:rPr>
        <w:t>.</w:t>
      </w:r>
      <w:r w:rsidR="00892B9C">
        <w:rPr>
          <w:rFonts w:eastAsiaTheme="minorEastAsia"/>
          <w:sz w:val="21"/>
          <w:szCs w:val="21"/>
          <w:lang w:eastAsia="zh-CN"/>
        </w:rPr>
        <w:t xml:space="preserve"> Same time, we do not think it is practical to have the test that all REs of the serving cell PDCCH are interfered.</w:t>
      </w:r>
      <w:r w:rsidR="00892B9C" w:rsidRPr="00892B9C">
        <w:rPr>
          <w:rFonts w:eastAsiaTheme="minorEastAsia"/>
          <w:sz w:val="21"/>
          <w:szCs w:val="21"/>
          <w:lang w:eastAsia="zh-CN"/>
        </w:rPr>
        <w:t xml:space="preserve"> </w:t>
      </w:r>
    </w:p>
    <w:p w14:paraId="3477B3F8" w14:textId="18892D75" w:rsidR="009D1D66" w:rsidRDefault="00892B9C" w:rsidP="009D1D66">
      <w:pPr>
        <w:pStyle w:val="a0"/>
        <w:tabs>
          <w:tab w:val="num" w:pos="226"/>
          <w:tab w:val="num" w:pos="284"/>
          <w:tab w:val="left" w:pos="5103"/>
        </w:tabs>
        <w:snapToGrid w:val="0"/>
        <w:rPr>
          <w:rFonts w:eastAsiaTheme="minorEastAsia"/>
          <w:sz w:val="21"/>
          <w:szCs w:val="21"/>
          <w:lang w:eastAsia="zh-CN"/>
        </w:rPr>
      </w:pPr>
      <w:r>
        <w:rPr>
          <w:rFonts w:eastAsiaTheme="minorEastAsia"/>
          <w:sz w:val="21"/>
          <w:szCs w:val="21"/>
          <w:lang w:eastAsia="zh-CN"/>
        </w:rPr>
        <w:t>Considering the above, we support to simply assume PDCCH transmission from the interference cells in the test.</w:t>
      </w:r>
    </w:p>
    <w:p w14:paraId="6F3FFFB1" w14:textId="724BAB4B" w:rsidR="009D1D66" w:rsidRDefault="009D1D66" w:rsidP="009D1D66">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8D1C41">
        <w:rPr>
          <w:rFonts w:eastAsia="宋体"/>
          <w:b/>
          <w:i/>
          <w:sz w:val="21"/>
          <w:szCs w:val="21"/>
          <w:lang w:eastAsia="zh-CN"/>
        </w:rPr>
        <w:t>7</w:t>
      </w:r>
      <w:r w:rsidRPr="0086744D">
        <w:rPr>
          <w:rFonts w:eastAsia="宋体"/>
          <w:b/>
          <w:i/>
          <w:sz w:val="21"/>
          <w:szCs w:val="21"/>
          <w:lang w:eastAsia="zh-CN"/>
        </w:rPr>
        <w:t>:</w:t>
      </w:r>
      <w:r w:rsidRPr="009D1D66">
        <w:t xml:space="preserve"> </w:t>
      </w:r>
      <w:r w:rsidR="00892B9C">
        <w:rPr>
          <w:rFonts w:eastAsia="宋体"/>
          <w:i/>
          <w:sz w:val="21"/>
          <w:szCs w:val="21"/>
          <w:lang w:eastAsia="zh-CN"/>
        </w:rPr>
        <w:t>A</w:t>
      </w:r>
      <w:r w:rsidR="00892B9C" w:rsidRPr="00892B9C">
        <w:rPr>
          <w:rFonts w:eastAsia="宋体"/>
          <w:i/>
          <w:sz w:val="21"/>
          <w:szCs w:val="21"/>
          <w:lang w:eastAsia="zh-CN"/>
        </w:rPr>
        <w:t>ssume PDCCH transmission from the interference cells in the test.</w:t>
      </w:r>
    </w:p>
    <w:p w14:paraId="33CB2B43" w14:textId="77777777" w:rsidR="00892B9C" w:rsidRDefault="00892B9C" w:rsidP="009D1D66">
      <w:pPr>
        <w:pStyle w:val="a0"/>
        <w:tabs>
          <w:tab w:val="num" w:pos="226"/>
          <w:tab w:val="num" w:pos="284"/>
          <w:tab w:val="left" w:pos="5103"/>
        </w:tabs>
        <w:snapToGrid w:val="0"/>
        <w:rPr>
          <w:rFonts w:eastAsia="宋体"/>
          <w:i/>
          <w:sz w:val="21"/>
          <w:szCs w:val="21"/>
          <w:lang w:eastAsia="zh-CN"/>
        </w:rPr>
      </w:pPr>
    </w:p>
    <w:p w14:paraId="4E48E2FD" w14:textId="6B23EEF6" w:rsidR="00892B9C" w:rsidRPr="00595F58" w:rsidRDefault="00892B9C" w:rsidP="00892B9C">
      <w:pPr>
        <w:pStyle w:val="20"/>
        <w:spacing w:after="180"/>
        <w:rPr>
          <w:rFonts w:ascii="Times New Roman" w:eastAsia="宋体" w:hAnsi="Times New Roman"/>
          <w:sz w:val="24"/>
          <w:lang w:eastAsia="zh-CN"/>
        </w:rPr>
      </w:pPr>
      <w:r w:rsidRPr="00C444FE">
        <w:rPr>
          <w:rFonts w:ascii="Times New Roman" w:hAnsi="Times New Roman"/>
          <w:sz w:val="24"/>
          <w:lang w:eastAsia="zh-CN"/>
        </w:rPr>
        <w:t>2.</w:t>
      </w:r>
      <w:r>
        <w:rPr>
          <w:rFonts w:ascii="Times New Roman" w:eastAsia="宋体" w:hAnsi="Times New Roman"/>
          <w:sz w:val="24"/>
          <w:lang w:eastAsia="zh-CN"/>
        </w:rPr>
        <w:t>3</w:t>
      </w:r>
      <w:r w:rsidRPr="00C444FE">
        <w:rPr>
          <w:rFonts w:ascii="Times New Roman" w:hAnsi="Times New Roman"/>
          <w:sz w:val="24"/>
          <w:lang w:eastAsia="zh-CN"/>
        </w:rPr>
        <w:t xml:space="preserve"> </w:t>
      </w:r>
      <w:r w:rsidRPr="003F1589">
        <w:rPr>
          <w:rFonts w:ascii="Times New Roman" w:eastAsia="宋体" w:hAnsi="Times New Roman" w:hint="eastAsia"/>
          <w:sz w:val="24"/>
          <w:lang w:eastAsia="zh-CN"/>
        </w:rPr>
        <w:t xml:space="preserve"> </w:t>
      </w:r>
      <w:r w:rsidRPr="001B79DD">
        <w:rPr>
          <w:rFonts w:ascii="Times New Roman" w:hAnsi="Times New Roman"/>
          <w:sz w:val="24"/>
          <w:lang w:val="it-IT" w:eastAsia="zh-CN"/>
        </w:rPr>
        <w:t>Interference model</w:t>
      </w:r>
    </w:p>
    <w:p w14:paraId="0322560F" w14:textId="6E816B49" w:rsidR="00B16D71" w:rsidRDefault="00892B9C" w:rsidP="00440A64">
      <w:pPr>
        <w:pStyle w:val="a0"/>
        <w:tabs>
          <w:tab w:val="num" w:pos="226"/>
          <w:tab w:val="num" w:pos="284"/>
          <w:tab w:val="left" w:pos="5103"/>
        </w:tabs>
        <w:snapToGrid w:val="0"/>
        <w:rPr>
          <w:rFonts w:eastAsia="宋体"/>
          <w:b/>
          <w:sz w:val="21"/>
          <w:szCs w:val="21"/>
          <w:u w:val="single"/>
          <w:lang w:val="en-US" w:eastAsia="zh-CN"/>
        </w:rPr>
      </w:pPr>
      <w:r w:rsidRPr="00892B9C">
        <w:rPr>
          <w:rFonts w:eastAsia="宋体"/>
          <w:b/>
          <w:sz w:val="21"/>
          <w:szCs w:val="21"/>
          <w:u w:val="single"/>
          <w:lang w:val="en-US" w:eastAsia="zh-CN"/>
        </w:rPr>
        <w:t>UE feature list, capability signalling and release independence</w:t>
      </w:r>
    </w:p>
    <w:p w14:paraId="23537256" w14:textId="77777777" w:rsidR="00892B9C" w:rsidRDefault="00892B9C" w:rsidP="00892B9C">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0187E5C2" w14:textId="0349B8DF" w:rsidR="00892B9C" w:rsidRPr="00892B9C" w:rsidRDefault="00892B9C" w:rsidP="00892B9C">
      <w:pPr>
        <w:pStyle w:val="a0"/>
        <w:numPr>
          <w:ilvl w:val="1"/>
          <w:numId w:val="6"/>
        </w:numPr>
        <w:tabs>
          <w:tab w:val="num" w:pos="226"/>
          <w:tab w:val="left" w:pos="5103"/>
        </w:tabs>
        <w:snapToGrid w:val="0"/>
        <w:rPr>
          <w:rFonts w:eastAsia="宋体"/>
          <w:i/>
          <w:iCs/>
          <w:sz w:val="21"/>
          <w:szCs w:val="21"/>
          <w:lang w:val="en-GB" w:eastAsia="zh-CN"/>
        </w:rPr>
      </w:pPr>
      <w:r w:rsidRPr="00892B9C">
        <w:rPr>
          <w:rFonts w:eastAsia="宋体"/>
          <w:i/>
          <w:iCs/>
          <w:sz w:val="21"/>
          <w:szCs w:val="21"/>
          <w:lang w:val="en-GB" w:eastAsia="zh-CN"/>
        </w:rPr>
        <w:t>Option 1: No need to introduce new UE feature, requirements release independent from Rel-15</w:t>
      </w:r>
    </w:p>
    <w:p w14:paraId="5585F514" w14:textId="3E45EC5F" w:rsidR="00892B9C" w:rsidRPr="00892B9C" w:rsidRDefault="00892B9C" w:rsidP="00892B9C">
      <w:pPr>
        <w:pStyle w:val="a0"/>
        <w:numPr>
          <w:ilvl w:val="1"/>
          <w:numId w:val="6"/>
        </w:numPr>
        <w:tabs>
          <w:tab w:val="num" w:pos="226"/>
          <w:tab w:val="left" w:pos="5103"/>
        </w:tabs>
        <w:snapToGrid w:val="0"/>
        <w:rPr>
          <w:rFonts w:eastAsia="宋体"/>
          <w:i/>
          <w:iCs/>
          <w:sz w:val="21"/>
          <w:szCs w:val="21"/>
          <w:lang w:val="en-GB" w:eastAsia="zh-CN"/>
        </w:rPr>
      </w:pPr>
      <w:r w:rsidRPr="00892B9C">
        <w:rPr>
          <w:rFonts w:eastAsia="宋体"/>
          <w:i/>
          <w:iCs/>
          <w:sz w:val="21"/>
          <w:szCs w:val="21"/>
          <w:lang w:val="en-GB" w:eastAsia="zh-CN"/>
        </w:rPr>
        <w:t>Option 2: Optional without UE capability signalling and applicable from Rel-17</w:t>
      </w:r>
    </w:p>
    <w:p w14:paraId="0F17E38D" w14:textId="1B89DC8C" w:rsidR="00892B9C" w:rsidRPr="00892B9C" w:rsidRDefault="00892B9C" w:rsidP="00892B9C">
      <w:pPr>
        <w:pStyle w:val="a0"/>
        <w:numPr>
          <w:ilvl w:val="1"/>
          <w:numId w:val="6"/>
        </w:numPr>
        <w:tabs>
          <w:tab w:val="num" w:pos="226"/>
          <w:tab w:val="left" w:pos="5103"/>
        </w:tabs>
        <w:snapToGrid w:val="0"/>
        <w:rPr>
          <w:rFonts w:eastAsia="宋体"/>
          <w:i/>
          <w:iCs/>
          <w:sz w:val="21"/>
          <w:szCs w:val="21"/>
          <w:lang w:val="en-GB" w:eastAsia="zh-CN"/>
        </w:rPr>
      </w:pPr>
      <w:r w:rsidRPr="00892B9C">
        <w:rPr>
          <w:rFonts w:eastAsia="宋体"/>
          <w:i/>
          <w:iCs/>
          <w:sz w:val="21"/>
          <w:szCs w:val="21"/>
          <w:lang w:val="en-GB" w:eastAsia="zh-CN"/>
        </w:rPr>
        <w:t>Option 3: Optional without UE capability signalling and applicable from Rel-15</w:t>
      </w:r>
    </w:p>
    <w:p w14:paraId="22814AA7" w14:textId="12DE9DC9" w:rsidR="00892B9C" w:rsidRPr="00892B9C" w:rsidRDefault="00892B9C" w:rsidP="00892B9C">
      <w:pPr>
        <w:numPr>
          <w:ilvl w:val="2"/>
          <w:numId w:val="6"/>
        </w:numPr>
        <w:overflowPunct w:val="0"/>
        <w:autoSpaceDE w:val="0"/>
        <w:autoSpaceDN w:val="0"/>
        <w:adjustRightInd w:val="0"/>
        <w:spacing w:before="120" w:after="120"/>
        <w:textAlignment w:val="baseline"/>
        <w:rPr>
          <w:rFonts w:eastAsia="宋体"/>
          <w:i/>
          <w:iCs/>
          <w:sz w:val="21"/>
          <w:szCs w:val="21"/>
          <w:lang w:val="en-GB" w:eastAsia="zh-CN"/>
        </w:rPr>
      </w:pPr>
      <w:r w:rsidRPr="00892B9C">
        <w:rPr>
          <w:rFonts w:eastAsia="宋体"/>
          <w:i/>
          <w:iCs/>
          <w:sz w:val="21"/>
          <w:szCs w:val="21"/>
          <w:lang w:val="en-GB" w:eastAsia="zh-CN"/>
        </w:rPr>
        <w:t xml:space="preserve">Option 3a: Optional </w:t>
      </w:r>
      <w:r w:rsidRPr="00892B9C">
        <w:rPr>
          <w:i/>
          <w:iCs/>
          <w:lang w:eastAsia="ja-JP" w:bidi="hi-IN"/>
        </w:rPr>
        <w:t>without</w:t>
      </w:r>
      <w:r w:rsidRPr="00892B9C">
        <w:rPr>
          <w:rFonts w:eastAsia="宋体"/>
          <w:i/>
          <w:iCs/>
          <w:sz w:val="21"/>
          <w:szCs w:val="21"/>
          <w:lang w:val="en-GB" w:eastAsia="zh-CN"/>
        </w:rPr>
        <w:t xml:space="preserve"> UE capability signalling for Rel-15/16 UE and mandatory from Rel-17</w:t>
      </w:r>
    </w:p>
    <w:p w14:paraId="75FDC3F5" w14:textId="2F2562C0" w:rsidR="00892B9C" w:rsidRDefault="00892B9C" w:rsidP="00892B9C">
      <w:pPr>
        <w:pStyle w:val="a0"/>
        <w:numPr>
          <w:ilvl w:val="1"/>
          <w:numId w:val="6"/>
        </w:numPr>
        <w:tabs>
          <w:tab w:val="left" w:pos="5103"/>
        </w:tabs>
        <w:snapToGrid w:val="0"/>
        <w:rPr>
          <w:rFonts w:eastAsia="宋体"/>
          <w:i/>
          <w:iCs/>
          <w:sz w:val="21"/>
          <w:szCs w:val="21"/>
          <w:lang w:val="en-GB" w:eastAsia="zh-CN"/>
        </w:rPr>
      </w:pPr>
      <w:r w:rsidRPr="00892B9C">
        <w:rPr>
          <w:rFonts w:eastAsia="宋体"/>
          <w:i/>
          <w:iCs/>
          <w:sz w:val="21"/>
          <w:szCs w:val="21"/>
          <w:lang w:val="en-GB" w:eastAsia="zh-CN"/>
        </w:rPr>
        <w:t>RAN4 will make decision on RAN4#102-e meeting with above options</w:t>
      </w:r>
    </w:p>
    <w:p w14:paraId="484A25BC" w14:textId="20D5EC11" w:rsidR="00892B9C" w:rsidRDefault="00922931" w:rsidP="00892B9C">
      <w:pPr>
        <w:pStyle w:val="a0"/>
        <w:tabs>
          <w:tab w:val="left" w:pos="5103"/>
        </w:tabs>
        <w:snapToGrid w:val="0"/>
        <w:rPr>
          <w:rFonts w:eastAsia="宋体"/>
          <w:i/>
          <w:iCs/>
          <w:sz w:val="21"/>
          <w:szCs w:val="21"/>
          <w:lang w:val="en-GB" w:eastAsia="zh-CN"/>
        </w:rPr>
      </w:pPr>
      <w:r>
        <w:rPr>
          <w:rFonts w:eastAsia="宋体"/>
          <w:i/>
          <w:iCs/>
          <w:sz w:val="21"/>
          <w:szCs w:val="21"/>
          <w:lang w:val="en-GB" w:eastAsia="zh-CN"/>
        </w:rPr>
        <w:t xml:space="preserve">We support option 1 since MMSE-IRC receiver is the baseline assumption from Rel-15. </w:t>
      </w:r>
    </w:p>
    <w:p w14:paraId="5E9B9F7A" w14:textId="3BB0D8CE" w:rsidR="00922931" w:rsidRDefault="00922931" w:rsidP="00922931">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8D1C41">
        <w:rPr>
          <w:rFonts w:eastAsia="宋体"/>
          <w:b/>
          <w:i/>
          <w:sz w:val="21"/>
          <w:szCs w:val="21"/>
          <w:lang w:eastAsia="zh-CN"/>
        </w:rPr>
        <w:t>8</w:t>
      </w:r>
      <w:r w:rsidRPr="0086744D">
        <w:rPr>
          <w:rFonts w:eastAsia="宋体"/>
          <w:b/>
          <w:i/>
          <w:sz w:val="21"/>
          <w:szCs w:val="21"/>
          <w:lang w:eastAsia="zh-CN"/>
        </w:rPr>
        <w:t>:</w:t>
      </w:r>
      <w:r w:rsidRPr="009D1D66">
        <w:t xml:space="preserve"> </w:t>
      </w:r>
      <w:r w:rsidRPr="00922931">
        <w:rPr>
          <w:rFonts w:eastAsia="宋体"/>
          <w:i/>
          <w:sz w:val="21"/>
          <w:szCs w:val="21"/>
          <w:lang w:eastAsia="zh-CN"/>
        </w:rPr>
        <w:t>No need to introduce new UE feature</w:t>
      </w:r>
      <w:r>
        <w:rPr>
          <w:rFonts w:eastAsia="宋体"/>
          <w:i/>
          <w:sz w:val="21"/>
          <w:szCs w:val="21"/>
          <w:lang w:eastAsia="zh-CN"/>
        </w:rPr>
        <w:t xml:space="preserve"> for MMSE-IRC receiving for ICI scenario</w:t>
      </w:r>
      <w:r w:rsidRPr="00922931">
        <w:rPr>
          <w:rFonts w:eastAsia="宋体"/>
          <w:i/>
          <w:sz w:val="21"/>
          <w:szCs w:val="21"/>
          <w:lang w:eastAsia="zh-CN"/>
        </w:rPr>
        <w:t>, requirements release independent from Rel-15</w:t>
      </w:r>
      <w:r w:rsidRPr="00892B9C">
        <w:rPr>
          <w:rFonts w:eastAsia="宋体"/>
          <w:i/>
          <w:sz w:val="21"/>
          <w:szCs w:val="21"/>
          <w:lang w:eastAsia="zh-CN"/>
        </w:rPr>
        <w:t>.</w:t>
      </w:r>
    </w:p>
    <w:p w14:paraId="2865A269" w14:textId="77777777" w:rsidR="00892B9C" w:rsidRPr="00922931" w:rsidRDefault="00892B9C" w:rsidP="00892B9C">
      <w:pPr>
        <w:pStyle w:val="a0"/>
        <w:tabs>
          <w:tab w:val="left" w:pos="5103"/>
        </w:tabs>
        <w:snapToGrid w:val="0"/>
        <w:rPr>
          <w:rFonts w:eastAsia="宋体"/>
          <w:i/>
          <w:iCs/>
          <w:sz w:val="21"/>
          <w:szCs w:val="21"/>
          <w:lang w:eastAsia="zh-CN"/>
        </w:rPr>
      </w:pPr>
    </w:p>
    <w:p w14:paraId="3D240C72" w14:textId="77777777" w:rsidR="00EF1CE2" w:rsidRPr="006D2E02" w:rsidRDefault="001E79DE" w:rsidP="00EF1CE2">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6D2E02">
        <w:rPr>
          <w:rFonts w:eastAsia="宋体" w:hint="eastAsia"/>
          <w:lang w:val="en-US" w:eastAsia="zh-CN"/>
        </w:rPr>
        <w:t>Conclusion</w:t>
      </w:r>
      <w:r w:rsidR="00307095" w:rsidRPr="006D2E02">
        <w:rPr>
          <w:rFonts w:eastAsia="宋体" w:hint="eastAsia"/>
          <w:lang w:val="en-US" w:eastAsia="zh-CN"/>
        </w:rPr>
        <w:t>s</w:t>
      </w:r>
    </w:p>
    <w:p w14:paraId="2AFE33E1" w14:textId="7D8C0C86" w:rsidR="006D2E02" w:rsidRDefault="00F34F42" w:rsidP="006D2E02">
      <w:pPr>
        <w:pStyle w:val="a0"/>
        <w:tabs>
          <w:tab w:val="num" w:pos="226"/>
          <w:tab w:val="num" w:pos="284"/>
          <w:tab w:val="left" w:pos="5103"/>
        </w:tabs>
        <w:snapToGrid w:val="0"/>
        <w:spacing w:beforeLines="50" w:before="156"/>
        <w:rPr>
          <w:rFonts w:eastAsia="宋体"/>
          <w:sz w:val="21"/>
          <w:szCs w:val="21"/>
          <w:lang w:eastAsia="zh-CN"/>
        </w:rPr>
      </w:pPr>
      <w:r>
        <w:rPr>
          <w:rFonts w:eastAsia="宋体" w:hint="eastAsia"/>
          <w:sz w:val="21"/>
          <w:szCs w:val="21"/>
          <w:lang w:eastAsia="zh-CN"/>
        </w:rPr>
        <w:t>I</w:t>
      </w:r>
      <w:r>
        <w:rPr>
          <w:rFonts w:eastAsia="宋体"/>
          <w:sz w:val="21"/>
          <w:szCs w:val="21"/>
          <w:lang w:eastAsia="zh-CN"/>
        </w:rPr>
        <w:t xml:space="preserve">n this paper, we give our views on the remaining open issues. </w:t>
      </w:r>
      <w:r w:rsidR="006D2E02" w:rsidRPr="006D2E02">
        <w:rPr>
          <w:rFonts w:eastAsia="宋体" w:hint="eastAsia"/>
          <w:sz w:val="21"/>
          <w:szCs w:val="21"/>
          <w:lang w:eastAsia="zh-CN"/>
        </w:rPr>
        <w:t xml:space="preserve">The following proposals </w:t>
      </w:r>
      <w:r>
        <w:rPr>
          <w:rFonts w:eastAsia="宋体"/>
          <w:sz w:val="21"/>
          <w:szCs w:val="21"/>
          <w:lang w:eastAsia="zh-CN"/>
        </w:rPr>
        <w:t>are</w:t>
      </w:r>
      <w:r w:rsidR="006D2E02" w:rsidRPr="006D2E02">
        <w:rPr>
          <w:rFonts w:eastAsia="宋体" w:hint="eastAsia"/>
          <w:sz w:val="21"/>
          <w:szCs w:val="21"/>
          <w:lang w:eastAsia="zh-CN"/>
        </w:rPr>
        <w:t xml:space="preserve"> </w:t>
      </w:r>
      <w:r w:rsidR="00EB72CD">
        <w:rPr>
          <w:rFonts w:eastAsia="宋体"/>
          <w:sz w:val="21"/>
          <w:szCs w:val="21"/>
          <w:lang w:eastAsia="zh-CN"/>
        </w:rPr>
        <w:t xml:space="preserve">given for </w:t>
      </w:r>
      <w:r w:rsidR="008C6627">
        <w:rPr>
          <w:rFonts w:eastAsia="宋体"/>
          <w:sz w:val="21"/>
          <w:szCs w:val="21"/>
          <w:lang w:eastAsia="zh-CN"/>
        </w:rPr>
        <w:t>PDSCH demodulation requirements</w:t>
      </w:r>
      <w:r w:rsidR="006D2E02" w:rsidRPr="006D2E02">
        <w:rPr>
          <w:rFonts w:eastAsia="宋体" w:hint="eastAsia"/>
          <w:sz w:val="21"/>
          <w:szCs w:val="21"/>
          <w:lang w:eastAsia="zh-CN"/>
        </w:rPr>
        <w:t>:</w:t>
      </w:r>
    </w:p>
    <w:p w14:paraId="51C1113F" w14:textId="77777777" w:rsidR="008D1C41" w:rsidRDefault="008D1C41" w:rsidP="008D1C41">
      <w:pPr>
        <w:pStyle w:val="a0"/>
        <w:tabs>
          <w:tab w:val="num" w:pos="284"/>
          <w:tab w:val="left" w:pos="5103"/>
        </w:tabs>
        <w:snapToGrid w:val="0"/>
        <w:rPr>
          <w:rFonts w:eastAsia="宋体"/>
          <w:bCs/>
          <w:i/>
          <w:sz w:val="21"/>
          <w:szCs w:val="21"/>
          <w:lang w:eastAsia="zh-CN"/>
        </w:rPr>
      </w:pPr>
      <w:r>
        <w:rPr>
          <w:rFonts w:eastAsia="宋体" w:hint="eastAsia"/>
          <w:b/>
          <w:i/>
          <w:sz w:val="21"/>
          <w:szCs w:val="21"/>
          <w:lang w:eastAsia="zh-CN"/>
        </w:rPr>
        <w:t>O</w:t>
      </w:r>
      <w:r>
        <w:rPr>
          <w:rFonts w:eastAsia="宋体"/>
          <w:b/>
          <w:i/>
          <w:sz w:val="21"/>
          <w:szCs w:val="21"/>
          <w:lang w:eastAsia="zh-CN"/>
        </w:rPr>
        <w:t>bservation 1:</w:t>
      </w:r>
      <w:r w:rsidRPr="000A207B">
        <w:t xml:space="preserve"> </w:t>
      </w:r>
      <w:r>
        <w:t xml:space="preserve"> </w:t>
      </w:r>
      <w:r w:rsidRPr="000A207B">
        <w:rPr>
          <w:rFonts w:eastAsia="宋体"/>
          <w:bCs/>
          <w:i/>
          <w:sz w:val="21"/>
          <w:szCs w:val="21"/>
          <w:lang w:eastAsia="zh-CN"/>
        </w:rPr>
        <w:t>There is clear performance degradation for MMSE-IRC in async scenario compared with sync scenario, due to the lower accuracy of Rnn estimation.</w:t>
      </w:r>
    </w:p>
    <w:p w14:paraId="76BF7C5E" w14:textId="77777777" w:rsidR="008D1C41" w:rsidRDefault="008D1C41" w:rsidP="008D1C41">
      <w:pPr>
        <w:pStyle w:val="a0"/>
        <w:tabs>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1</w:t>
      </w:r>
      <w:r w:rsidRPr="0086744D">
        <w:rPr>
          <w:rFonts w:eastAsia="宋体"/>
          <w:b/>
          <w:i/>
          <w:sz w:val="21"/>
          <w:szCs w:val="21"/>
          <w:lang w:eastAsia="zh-CN"/>
        </w:rPr>
        <w:t>:</w:t>
      </w:r>
      <w:r w:rsidRPr="00644503">
        <w:rPr>
          <w:rFonts w:eastAsia="宋体" w:hint="eastAsia"/>
          <w:bCs/>
          <w:i/>
          <w:sz w:val="21"/>
          <w:szCs w:val="21"/>
          <w:lang w:eastAsia="zh-CN"/>
        </w:rPr>
        <w:t xml:space="preserve"> </w:t>
      </w:r>
      <w:r>
        <w:rPr>
          <w:rFonts w:eastAsia="宋体"/>
          <w:bCs/>
          <w:i/>
          <w:sz w:val="21"/>
          <w:szCs w:val="21"/>
          <w:lang w:eastAsia="zh-CN"/>
        </w:rPr>
        <w:t>I</w:t>
      </w:r>
      <w:r w:rsidRPr="0027301E">
        <w:rPr>
          <w:rFonts w:eastAsia="宋体"/>
          <w:bCs/>
          <w:i/>
          <w:sz w:val="21"/>
          <w:szCs w:val="21"/>
          <w:lang w:eastAsia="zh-CN"/>
        </w:rPr>
        <w:t>nclude MMSE-IRC performance requirements for async FDD scenarios, to better verify the UE MMSE-IRC implementation since we cannot always assume the real networks are well synchronized.</w:t>
      </w:r>
    </w:p>
    <w:p w14:paraId="2B13243A" w14:textId="77777777" w:rsidR="008D1C41" w:rsidRDefault="008D1C41" w:rsidP="008D1C41">
      <w:pPr>
        <w:pStyle w:val="a0"/>
        <w:tabs>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2</w:t>
      </w:r>
      <w:r w:rsidRPr="0086744D">
        <w:rPr>
          <w:rFonts w:eastAsia="宋体"/>
          <w:b/>
          <w:i/>
          <w:sz w:val="21"/>
          <w:szCs w:val="21"/>
          <w:lang w:eastAsia="zh-CN"/>
        </w:rPr>
        <w:t>:</w:t>
      </w:r>
      <w:r w:rsidRPr="00644503">
        <w:rPr>
          <w:rFonts w:eastAsia="宋体" w:hint="eastAsia"/>
          <w:bCs/>
          <w:i/>
          <w:sz w:val="21"/>
          <w:szCs w:val="21"/>
          <w:lang w:eastAsia="zh-CN"/>
        </w:rPr>
        <w:t xml:space="preserve"> </w:t>
      </w:r>
      <w:r>
        <w:rPr>
          <w:rFonts w:eastAsia="宋体"/>
          <w:bCs/>
          <w:i/>
          <w:sz w:val="21"/>
          <w:szCs w:val="21"/>
          <w:lang w:eastAsia="zh-CN"/>
        </w:rPr>
        <w:t>F</w:t>
      </w:r>
      <w:r w:rsidRPr="00595F58">
        <w:rPr>
          <w:rFonts w:eastAsia="宋体"/>
          <w:bCs/>
          <w:i/>
          <w:sz w:val="21"/>
          <w:szCs w:val="21"/>
          <w:lang w:eastAsia="zh-CN"/>
        </w:rPr>
        <w:t xml:space="preserve">ine to have </w:t>
      </w:r>
      <w:r>
        <w:rPr>
          <w:rFonts w:eastAsia="宋体"/>
          <w:bCs/>
          <w:i/>
          <w:sz w:val="21"/>
          <w:szCs w:val="21"/>
          <w:lang w:eastAsia="zh-CN"/>
        </w:rPr>
        <w:t xml:space="preserve">the following </w:t>
      </w:r>
      <w:r w:rsidRPr="00595F58">
        <w:rPr>
          <w:rFonts w:eastAsia="宋体"/>
          <w:bCs/>
          <w:i/>
          <w:sz w:val="21"/>
          <w:szCs w:val="21"/>
          <w:lang w:eastAsia="zh-CN"/>
        </w:rPr>
        <w:t>applicability rule to ensure the test number will not be increased</w:t>
      </w:r>
      <w:r>
        <w:rPr>
          <w:rFonts w:eastAsia="宋体"/>
          <w:bCs/>
          <w:i/>
          <w:sz w:val="21"/>
          <w:szCs w:val="21"/>
          <w:lang w:eastAsia="zh-CN"/>
        </w:rPr>
        <w:t>:</w:t>
      </w:r>
    </w:p>
    <w:p w14:paraId="18618523" w14:textId="77777777" w:rsidR="008D1C41" w:rsidRPr="00BC0318" w:rsidRDefault="008D1C41" w:rsidP="008D1C41">
      <w:pPr>
        <w:numPr>
          <w:ilvl w:val="2"/>
          <w:numId w:val="6"/>
        </w:numPr>
        <w:overflowPunct w:val="0"/>
        <w:autoSpaceDE w:val="0"/>
        <w:autoSpaceDN w:val="0"/>
        <w:adjustRightInd w:val="0"/>
        <w:spacing w:before="120" w:after="120"/>
        <w:rPr>
          <w:i/>
          <w:iCs/>
          <w:lang w:eastAsia="ja-JP" w:bidi="hi-IN"/>
        </w:rPr>
      </w:pPr>
      <w:r w:rsidRPr="00BC0318">
        <w:rPr>
          <w:rFonts w:hint="eastAsia"/>
          <w:i/>
          <w:iCs/>
          <w:lang w:eastAsia="ja-JP" w:bidi="hi-IN"/>
        </w:rPr>
        <w:t>F</w:t>
      </w:r>
      <w:r w:rsidRPr="00BC0318">
        <w:rPr>
          <w:i/>
          <w:iCs/>
          <w:lang w:eastAsia="ja-JP" w:bidi="hi-IN"/>
        </w:rPr>
        <w:t>or 2Rx/4Rx UE that only support FDD mode, we can have 1 HomNet test for aync scenario and 1 HetNet test for sync scenario.</w:t>
      </w:r>
    </w:p>
    <w:p w14:paraId="703D4ECD" w14:textId="77777777" w:rsidR="008D1C41" w:rsidRPr="00BC0318" w:rsidRDefault="008D1C41" w:rsidP="008D1C41">
      <w:pPr>
        <w:numPr>
          <w:ilvl w:val="2"/>
          <w:numId w:val="6"/>
        </w:numPr>
        <w:overflowPunct w:val="0"/>
        <w:autoSpaceDE w:val="0"/>
        <w:autoSpaceDN w:val="0"/>
        <w:adjustRightInd w:val="0"/>
        <w:spacing w:before="120" w:after="120"/>
        <w:rPr>
          <w:i/>
          <w:iCs/>
          <w:lang w:eastAsia="ja-JP" w:bidi="hi-IN"/>
        </w:rPr>
      </w:pPr>
      <w:r w:rsidRPr="00BC0318">
        <w:rPr>
          <w:rFonts w:hint="eastAsia"/>
          <w:i/>
          <w:iCs/>
          <w:lang w:eastAsia="ja-JP" w:bidi="hi-IN"/>
        </w:rPr>
        <w:t>F</w:t>
      </w:r>
      <w:r w:rsidRPr="00BC0318">
        <w:rPr>
          <w:i/>
          <w:iCs/>
          <w:lang w:eastAsia="ja-JP" w:bidi="hi-IN"/>
        </w:rPr>
        <w:t>or 2Rx/4Rx UE that support both FDD and TDD modes, we can have 1 test for HomNet FDD async and 1 test for HetNet TDD sync respectively.</w:t>
      </w:r>
    </w:p>
    <w:p w14:paraId="7B050C6D" w14:textId="77777777" w:rsidR="008D1C41" w:rsidRPr="008C6627" w:rsidRDefault="008D1C41" w:rsidP="008D1C41">
      <w:pPr>
        <w:pStyle w:val="a0"/>
        <w:tabs>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3</w:t>
      </w:r>
      <w:r w:rsidRPr="0086744D">
        <w:rPr>
          <w:rFonts w:eastAsia="宋体"/>
          <w:b/>
          <w:i/>
          <w:sz w:val="21"/>
          <w:szCs w:val="21"/>
          <w:lang w:eastAsia="zh-CN"/>
        </w:rPr>
        <w:t>:</w:t>
      </w:r>
      <w:r>
        <w:rPr>
          <w:rFonts w:eastAsia="宋体" w:hint="eastAsia"/>
          <w:b/>
          <w:i/>
          <w:sz w:val="21"/>
          <w:szCs w:val="21"/>
          <w:lang w:eastAsia="zh-CN"/>
        </w:rPr>
        <w:t xml:space="preserve"> </w:t>
      </w:r>
      <w:r>
        <w:rPr>
          <w:rFonts w:eastAsia="宋体"/>
          <w:bCs/>
          <w:i/>
          <w:sz w:val="21"/>
          <w:szCs w:val="21"/>
          <w:lang w:eastAsia="zh-CN"/>
        </w:rPr>
        <w:t>S</w:t>
      </w:r>
      <w:r w:rsidRPr="00595F58">
        <w:rPr>
          <w:rFonts w:eastAsia="宋体"/>
          <w:bCs/>
          <w:i/>
          <w:sz w:val="21"/>
          <w:szCs w:val="21"/>
          <w:lang w:eastAsia="zh-CN"/>
        </w:rPr>
        <w:t>upport using aligned SSB configuration for HomNet and we are fine to use either same or different SSB configuration for HetNet scenario</w:t>
      </w:r>
      <w:r w:rsidRPr="00F20DF3">
        <w:rPr>
          <w:rFonts w:eastAsia="宋体"/>
          <w:bCs/>
          <w:i/>
          <w:sz w:val="21"/>
          <w:szCs w:val="21"/>
          <w:lang w:eastAsia="zh-CN"/>
        </w:rPr>
        <w:t>.</w:t>
      </w:r>
    </w:p>
    <w:p w14:paraId="0BBA987A" w14:textId="77777777" w:rsidR="008D1C41" w:rsidRDefault="008D1C41" w:rsidP="008D1C41">
      <w:pPr>
        <w:pStyle w:val="a0"/>
        <w:tabs>
          <w:tab w:val="num" w:pos="226"/>
          <w:tab w:val="num" w:pos="284"/>
          <w:tab w:val="left" w:pos="5103"/>
        </w:tabs>
        <w:snapToGrid w:val="0"/>
        <w:rPr>
          <w:rFonts w:eastAsia="宋体"/>
          <w:b/>
          <w:i/>
          <w:sz w:val="21"/>
          <w:szCs w:val="21"/>
          <w:lang w:eastAsia="zh-CN"/>
        </w:rPr>
      </w:pPr>
      <w:r>
        <w:rPr>
          <w:rFonts w:eastAsia="宋体" w:hint="eastAsia"/>
          <w:b/>
          <w:i/>
          <w:sz w:val="21"/>
          <w:szCs w:val="21"/>
          <w:lang w:eastAsia="zh-CN"/>
        </w:rPr>
        <w:t>O</w:t>
      </w:r>
      <w:r>
        <w:rPr>
          <w:rFonts w:eastAsia="宋体"/>
          <w:b/>
          <w:i/>
          <w:sz w:val="21"/>
          <w:szCs w:val="21"/>
          <w:lang w:eastAsia="zh-CN"/>
        </w:rPr>
        <w:t xml:space="preserve">bservation 2: </w:t>
      </w:r>
      <w:r>
        <w:rPr>
          <w:rFonts w:eastAsia="宋体"/>
          <w:i/>
          <w:sz w:val="21"/>
          <w:szCs w:val="21"/>
          <w:lang w:eastAsia="zh-CN"/>
        </w:rPr>
        <w:t>W</w:t>
      </w:r>
      <w:r w:rsidRPr="009D1D66">
        <w:rPr>
          <w:rFonts w:eastAsia="宋体"/>
          <w:i/>
          <w:sz w:val="21"/>
          <w:szCs w:val="21"/>
          <w:lang w:eastAsia="zh-CN"/>
        </w:rPr>
        <w:t>e have agreed to use INR 5.49dB with 1 interference cell cases for HomNet scenario, we think it will be reasonable to configure higher INR value for HetNet scenario.</w:t>
      </w:r>
    </w:p>
    <w:p w14:paraId="107842EF" w14:textId="77777777" w:rsidR="008D1C41" w:rsidRDefault="008D1C41" w:rsidP="008D1C41">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4</w:t>
      </w:r>
      <w:r w:rsidRPr="0086744D">
        <w:rPr>
          <w:rFonts w:eastAsia="宋体"/>
          <w:b/>
          <w:i/>
          <w:sz w:val="21"/>
          <w:szCs w:val="21"/>
          <w:lang w:eastAsia="zh-CN"/>
        </w:rPr>
        <w:t>:</w:t>
      </w:r>
      <w:r w:rsidRPr="004C1BF2">
        <w:rPr>
          <w:rFonts w:eastAsia="宋体" w:hint="eastAsia"/>
          <w:i/>
          <w:sz w:val="21"/>
          <w:szCs w:val="21"/>
          <w:lang w:eastAsia="zh-CN"/>
        </w:rPr>
        <w:t xml:space="preserve"> </w:t>
      </w:r>
      <w:r w:rsidRPr="009D1D66">
        <w:rPr>
          <w:rFonts w:eastAsia="宋体"/>
          <w:i/>
          <w:sz w:val="21"/>
          <w:szCs w:val="21"/>
          <w:lang w:eastAsia="zh-CN"/>
        </w:rPr>
        <w:t>INR 7.58 dB for 1 interference cell for HetNet scenario is slightly preferred by us.</w:t>
      </w:r>
    </w:p>
    <w:p w14:paraId="70AC90A8" w14:textId="77777777" w:rsidR="008D1C41" w:rsidRDefault="008D1C41" w:rsidP="008D1C41">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5</w:t>
      </w:r>
      <w:r w:rsidRPr="0086744D">
        <w:rPr>
          <w:rFonts w:eastAsia="宋体"/>
          <w:b/>
          <w:i/>
          <w:sz w:val="21"/>
          <w:szCs w:val="21"/>
          <w:lang w:eastAsia="zh-CN"/>
        </w:rPr>
        <w:t>:</w:t>
      </w:r>
      <w:r w:rsidRPr="004C1BF2">
        <w:rPr>
          <w:rFonts w:eastAsia="宋体" w:hint="eastAsia"/>
          <w:i/>
          <w:sz w:val="21"/>
          <w:szCs w:val="21"/>
          <w:lang w:eastAsia="zh-CN"/>
        </w:rPr>
        <w:t xml:space="preserve"> </w:t>
      </w:r>
      <w:r>
        <w:rPr>
          <w:rFonts w:eastAsia="宋体"/>
          <w:i/>
          <w:sz w:val="21"/>
          <w:szCs w:val="21"/>
          <w:lang w:eastAsia="zh-CN"/>
        </w:rPr>
        <w:t>C</w:t>
      </w:r>
      <w:r w:rsidRPr="00DB49FE">
        <w:rPr>
          <w:rFonts w:eastAsia="宋体"/>
          <w:i/>
          <w:sz w:val="21"/>
          <w:szCs w:val="21"/>
          <w:lang w:eastAsia="zh-CN"/>
        </w:rPr>
        <w:t>over both 1 cell and 2 cells</w:t>
      </w:r>
      <w:r>
        <w:rPr>
          <w:rFonts w:eastAsia="宋体"/>
          <w:i/>
          <w:sz w:val="21"/>
          <w:szCs w:val="21"/>
          <w:lang w:eastAsia="zh-CN"/>
        </w:rPr>
        <w:t xml:space="preserve"> for the MMSE-IRC testing</w:t>
      </w:r>
      <w:r w:rsidRPr="004C1BF2">
        <w:rPr>
          <w:rFonts w:eastAsia="宋体" w:hint="eastAsia"/>
          <w:i/>
          <w:sz w:val="21"/>
          <w:szCs w:val="21"/>
          <w:lang w:eastAsia="zh-CN"/>
        </w:rPr>
        <w:t>.</w:t>
      </w:r>
      <w:r>
        <w:rPr>
          <w:rFonts w:eastAsia="宋体"/>
          <w:i/>
          <w:sz w:val="21"/>
          <w:szCs w:val="21"/>
          <w:lang w:eastAsia="zh-CN"/>
        </w:rPr>
        <w:t xml:space="preserve"> Fine to</w:t>
      </w:r>
      <w:r w:rsidRPr="009D1D66">
        <w:t xml:space="preserve"> </w:t>
      </w:r>
      <w:r>
        <w:rPr>
          <w:rFonts w:eastAsia="宋体"/>
          <w:i/>
          <w:sz w:val="21"/>
          <w:szCs w:val="21"/>
          <w:lang w:eastAsia="zh-CN"/>
        </w:rPr>
        <w:t>u</w:t>
      </w:r>
      <w:r w:rsidRPr="009D1D66">
        <w:rPr>
          <w:rFonts w:eastAsia="宋体"/>
          <w:i/>
          <w:sz w:val="21"/>
          <w:szCs w:val="21"/>
          <w:lang w:eastAsia="zh-CN"/>
        </w:rPr>
        <w:t>se different assumptions for different deployment scenarios: 2 interference cells for homogeneous deployment assumptions and 1 interference cell for heterogeneous deployment assumptions</w:t>
      </w:r>
      <w:r>
        <w:rPr>
          <w:rFonts w:eastAsia="宋体"/>
          <w:i/>
          <w:sz w:val="21"/>
          <w:szCs w:val="21"/>
          <w:lang w:eastAsia="zh-CN"/>
        </w:rPr>
        <w:t>.</w:t>
      </w:r>
    </w:p>
    <w:p w14:paraId="273661F6" w14:textId="77777777" w:rsidR="008D1C41" w:rsidRDefault="008D1C41" w:rsidP="008D1C41">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6</w:t>
      </w:r>
      <w:r w:rsidRPr="0086744D">
        <w:rPr>
          <w:rFonts w:eastAsia="宋体"/>
          <w:b/>
          <w:i/>
          <w:sz w:val="21"/>
          <w:szCs w:val="21"/>
          <w:lang w:eastAsia="zh-CN"/>
        </w:rPr>
        <w:t>:</w:t>
      </w:r>
      <w:r w:rsidRPr="009D1D66">
        <w:t xml:space="preserve"> </w:t>
      </w:r>
      <w:r w:rsidRPr="009D1D66">
        <w:rPr>
          <w:rFonts w:eastAsia="宋体"/>
          <w:i/>
          <w:sz w:val="21"/>
          <w:szCs w:val="21"/>
          <w:lang w:eastAsia="zh-CN"/>
        </w:rPr>
        <w:t xml:space="preserve">For the INR values for asynchronous network, </w:t>
      </w:r>
      <w:r>
        <w:rPr>
          <w:rFonts w:eastAsia="宋体"/>
          <w:i/>
          <w:sz w:val="21"/>
          <w:szCs w:val="21"/>
          <w:lang w:eastAsia="zh-CN"/>
        </w:rPr>
        <w:t>r</w:t>
      </w:r>
      <w:r w:rsidRPr="009D1D66">
        <w:rPr>
          <w:rFonts w:eastAsia="宋体"/>
          <w:i/>
          <w:sz w:val="21"/>
          <w:szCs w:val="21"/>
          <w:lang w:eastAsia="zh-CN"/>
        </w:rPr>
        <w:t>euse INR values options from sync scenario</w:t>
      </w:r>
      <w:r>
        <w:rPr>
          <w:rFonts w:eastAsia="宋体"/>
          <w:i/>
          <w:sz w:val="21"/>
          <w:szCs w:val="21"/>
          <w:lang w:eastAsia="zh-CN"/>
        </w:rPr>
        <w:t>.</w:t>
      </w:r>
    </w:p>
    <w:p w14:paraId="6C58E79E" w14:textId="77777777" w:rsidR="008D1C41" w:rsidRDefault="008D1C41" w:rsidP="008D1C41">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7</w:t>
      </w:r>
      <w:r w:rsidRPr="0086744D">
        <w:rPr>
          <w:rFonts w:eastAsia="宋体"/>
          <w:b/>
          <w:i/>
          <w:sz w:val="21"/>
          <w:szCs w:val="21"/>
          <w:lang w:eastAsia="zh-CN"/>
        </w:rPr>
        <w:t>:</w:t>
      </w:r>
      <w:r w:rsidRPr="009D1D66">
        <w:t xml:space="preserve"> </w:t>
      </w:r>
      <w:r>
        <w:rPr>
          <w:rFonts w:eastAsia="宋体"/>
          <w:i/>
          <w:sz w:val="21"/>
          <w:szCs w:val="21"/>
          <w:lang w:eastAsia="zh-CN"/>
        </w:rPr>
        <w:t>A</w:t>
      </w:r>
      <w:r w:rsidRPr="00892B9C">
        <w:rPr>
          <w:rFonts w:eastAsia="宋体"/>
          <w:i/>
          <w:sz w:val="21"/>
          <w:szCs w:val="21"/>
          <w:lang w:eastAsia="zh-CN"/>
        </w:rPr>
        <w:t>ssume PDCCH transmission from the interference cells in the test.</w:t>
      </w:r>
    </w:p>
    <w:p w14:paraId="29BA7CA7" w14:textId="77777777" w:rsidR="008D1C41" w:rsidRDefault="008D1C41" w:rsidP="008D1C41">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8</w:t>
      </w:r>
      <w:r w:rsidRPr="0086744D">
        <w:rPr>
          <w:rFonts w:eastAsia="宋体"/>
          <w:b/>
          <w:i/>
          <w:sz w:val="21"/>
          <w:szCs w:val="21"/>
          <w:lang w:eastAsia="zh-CN"/>
        </w:rPr>
        <w:t>:</w:t>
      </w:r>
      <w:r w:rsidRPr="009D1D66">
        <w:t xml:space="preserve"> </w:t>
      </w:r>
      <w:r w:rsidRPr="00922931">
        <w:rPr>
          <w:rFonts w:eastAsia="宋体"/>
          <w:i/>
          <w:sz w:val="21"/>
          <w:szCs w:val="21"/>
          <w:lang w:eastAsia="zh-CN"/>
        </w:rPr>
        <w:t>No need to introduce new UE feature</w:t>
      </w:r>
      <w:r>
        <w:rPr>
          <w:rFonts w:eastAsia="宋体"/>
          <w:i/>
          <w:sz w:val="21"/>
          <w:szCs w:val="21"/>
          <w:lang w:eastAsia="zh-CN"/>
        </w:rPr>
        <w:t xml:space="preserve"> for MMSE-IRC receiving for ICI scenario</w:t>
      </w:r>
      <w:r w:rsidRPr="00922931">
        <w:rPr>
          <w:rFonts w:eastAsia="宋体"/>
          <w:i/>
          <w:sz w:val="21"/>
          <w:szCs w:val="21"/>
          <w:lang w:eastAsia="zh-CN"/>
        </w:rPr>
        <w:t>, requirements release independent from Rel-15</w:t>
      </w:r>
      <w:r w:rsidRPr="00892B9C">
        <w:rPr>
          <w:rFonts w:eastAsia="宋体"/>
          <w:i/>
          <w:sz w:val="21"/>
          <w:szCs w:val="21"/>
          <w:lang w:eastAsia="zh-CN"/>
        </w:rPr>
        <w:t>.</w:t>
      </w:r>
    </w:p>
    <w:p w14:paraId="4C37B57C" w14:textId="77777777" w:rsidR="00B53556" w:rsidRPr="008B07DF" w:rsidRDefault="00B5355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r w:rsidR="000E758A">
        <w:rPr>
          <w:rFonts w:eastAsia="宋体" w:hint="eastAsia"/>
          <w:lang w:val="en-US" w:eastAsia="zh-CN"/>
        </w:rPr>
        <w:t>s</w:t>
      </w:r>
    </w:p>
    <w:p w14:paraId="246C5005" w14:textId="23BF22FC" w:rsidR="00F74F88" w:rsidRPr="00022688" w:rsidRDefault="00091A0E" w:rsidP="00022688">
      <w:pPr>
        <w:pStyle w:val="2"/>
        <w:ind w:left="400" w:hanging="400"/>
        <w:rPr>
          <w:lang w:val="en-US"/>
        </w:rPr>
      </w:pPr>
      <w:r w:rsidRPr="00091A0E">
        <w:rPr>
          <w:lang w:val="en-US"/>
        </w:rPr>
        <w:t>R4-2</w:t>
      </w:r>
      <w:r w:rsidR="00BC0318">
        <w:rPr>
          <w:lang w:val="en-US"/>
        </w:rPr>
        <w:t>203008</w:t>
      </w:r>
      <w:r w:rsidR="00F50582" w:rsidRPr="00091A0E">
        <w:rPr>
          <w:rFonts w:hint="eastAsia"/>
          <w:lang w:val="en-US"/>
        </w:rPr>
        <w:t xml:space="preserve">, </w:t>
      </w:r>
      <w:r w:rsidRPr="00091A0E">
        <w:rPr>
          <w:lang w:val="en-US"/>
        </w:rPr>
        <w:t>Way Forward on general and PDSCH demodulation requirements for inter-cell interference MMSE-IRC</w:t>
      </w:r>
      <w:r w:rsidR="00F50582" w:rsidRPr="005F14AC">
        <w:rPr>
          <w:rFonts w:hint="eastAsia"/>
        </w:rPr>
        <w:t xml:space="preserve">, </w:t>
      </w:r>
      <w:r w:rsidR="00BC0318">
        <w:t xml:space="preserve">Intel, </w:t>
      </w:r>
      <w:r w:rsidR="00F50582" w:rsidRPr="005F14AC">
        <w:rPr>
          <w:rFonts w:hint="eastAsia"/>
        </w:rPr>
        <w:t>RAN</w:t>
      </w:r>
      <w:r w:rsidR="00EB72CD">
        <w:t>4</w:t>
      </w:r>
      <w:r w:rsidR="00F50582" w:rsidRPr="005F14AC">
        <w:rPr>
          <w:rFonts w:hint="eastAsia"/>
        </w:rPr>
        <w:t xml:space="preserve"> #</w:t>
      </w:r>
      <w:r w:rsidR="001A54C2">
        <w:t>10</w:t>
      </w:r>
      <w:r w:rsidR="00022688">
        <w:t>1</w:t>
      </w:r>
      <w:r w:rsidR="00BC0318">
        <w:t>-bis</w:t>
      </w:r>
      <w:r w:rsidR="00EB72CD">
        <w:t>-</w:t>
      </w:r>
      <w:r w:rsidR="00F50582" w:rsidRPr="005F14AC">
        <w:rPr>
          <w:rFonts w:hint="eastAsia"/>
        </w:rPr>
        <w:t xml:space="preserve">e, </w:t>
      </w:r>
      <w:r w:rsidR="00BC0318">
        <w:t>Jan 2022</w:t>
      </w:r>
      <w:r w:rsidR="00F74F88">
        <w:t>.</w:t>
      </w:r>
    </w:p>
    <w:sectPr w:rsidR="00F74F88" w:rsidRPr="00022688"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37F68" w14:textId="77777777" w:rsidR="00D72856" w:rsidRDefault="00D72856" w:rsidP="00E7784C">
      <w:r>
        <w:separator/>
      </w:r>
    </w:p>
  </w:endnote>
  <w:endnote w:type="continuationSeparator" w:id="0">
    <w:p w14:paraId="144868DB" w14:textId="77777777" w:rsidR="00D72856" w:rsidRDefault="00D72856"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CB5B" w14:textId="77777777" w:rsidR="002D1C8C" w:rsidRPr="003B0AB3" w:rsidRDefault="002D1C8C" w:rsidP="00CB33AF">
    <w:pPr>
      <w:pStyle w:val="a8"/>
      <w:jc w:val="center"/>
      <w:rPr>
        <w:rFonts w:eastAsia="宋体"/>
        <w:lang w:eastAsia="zh-CN"/>
      </w:rPr>
    </w:pPr>
    <w:r>
      <w:fldChar w:fldCharType="begin"/>
    </w:r>
    <w:r>
      <w:instrText>PAGE   \* MERGEFORMAT</w:instrText>
    </w:r>
    <w:r>
      <w:fldChar w:fldCharType="separate"/>
    </w:r>
    <w:r w:rsidR="00350213" w:rsidRPr="00350213">
      <w:rPr>
        <w:noProof/>
        <w:lang w:val="zh-CN" w:eastAsia="zh-CN"/>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9DC9D" w14:textId="77777777" w:rsidR="00D72856" w:rsidRDefault="00D72856" w:rsidP="00E7784C">
      <w:r>
        <w:separator/>
      </w:r>
    </w:p>
  </w:footnote>
  <w:footnote w:type="continuationSeparator" w:id="0">
    <w:p w14:paraId="24034FCE" w14:textId="77777777" w:rsidR="00D72856" w:rsidRDefault="00D72856"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173FD"/>
    <w:multiLevelType w:val="hybridMultilevel"/>
    <w:tmpl w:val="C882AAD0"/>
    <w:lvl w:ilvl="0" w:tplc="8494A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432A86"/>
    <w:multiLevelType w:val="hybridMultilevel"/>
    <w:tmpl w:val="436E25EA"/>
    <w:lvl w:ilvl="0" w:tplc="EEC0D444">
      <w:start w:val="1"/>
      <w:numFmt w:val="bullet"/>
      <w:lvlText w:val="•"/>
      <w:lvlJc w:val="left"/>
      <w:pPr>
        <w:tabs>
          <w:tab w:val="num" w:pos="720"/>
        </w:tabs>
        <w:ind w:left="720" w:hanging="360"/>
      </w:pPr>
      <w:rPr>
        <w:rFonts w:ascii="Arial" w:hAnsi="Arial" w:hint="default"/>
      </w:rPr>
    </w:lvl>
    <w:lvl w:ilvl="1" w:tplc="D72C60F0">
      <w:numFmt w:val="bullet"/>
      <w:lvlText w:val="–"/>
      <w:lvlJc w:val="left"/>
      <w:pPr>
        <w:tabs>
          <w:tab w:val="num" w:pos="927"/>
        </w:tabs>
        <w:ind w:left="927" w:hanging="360"/>
      </w:pPr>
      <w:rPr>
        <w:rFonts w:ascii="Arial" w:hAnsi="Arial" w:hint="default"/>
      </w:rPr>
    </w:lvl>
    <w:lvl w:ilvl="2" w:tplc="513CC496">
      <w:numFmt w:val="bullet"/>
      <w:lvlText w:val="•"/>
      <w:lvlJc w:val="left"/>
      <w:pPr>
        <w:tabs>
          <w:tab w:val="num" w:pos="1352"/>
        </w:tabs>
        <w:ind w:left="1352" w:hanging="360"/>
      </w:pPr>
      <w:rPr>
        <w:rFonts w:ascii="Arial" w:hAnsi="Arial" w:hint="default"/>
      </w:rPr>
    </w:lvl>
    <w:lvl w:ilvl="3" w:tplc="242C0574">
      <w:start w:val="1"/>
      <w:numFmt w:val="bullet"/>
      <w:lvlText w:val="•"/>
      <w:lvlJc w:val="left"/>
      <w:pPr>
        <w:tabs>
          <w:tab w:val="num" w:pos="2880"/>
        </w:tabs>
        <w:ind w:left="2880" w:hanging="360"/>
      </w:pPr>
      <w:rPr>
        <w:rFonts w:ascii="Arial" w:hAnsi="Arial" w:hint="default"/>
      </w:rPr>
    </w:lvl>
    <w:lvl w:ilvl="4" w:tplc="894213C4" w:tentative="1">
      <w:start w:val="1"/>
      <w:numFmt w:val="bullet"/>
      <w:lvlText w:val="•"/>
      <w:lvlJc w:val="left"/>
      <w:pPr>
        <w:tabs>
          <w:tab w:val="num" w:pos="3600"/>
        </w:tabs>
        <w:ind w:left="3600" w:hanging="360"/>
      </w:pPr>
      <w:rPr>
        <w:rFonts w:ascii="Arial" w:hAnsi="Arial" w:hint="default"/>
      </w:rPr>
    </w:lvl>
    <w:lvl w:ilvl="5" w:tplc="B994FF6C" w:tentative="1">
      <w:start w:val="1"/>
      <w:numFmt w:val="bullet"/>
      <w:lvlText w:val="•"/>
      <w:lvlJc w:val="left"/>
      <w:pPr>
        <w:tabs>
          <w:tab w:val="num" w:pos="4320"/>
        </w:tabs>
        <w:ind w:left="4320" w:hanging="360"/>
      </w:pPr>
      <w:rPr>
        <w:rFonts w:ascii="Arial" w:hAnsi="Arial" w:hint="default"/>
      </w:rPr>
    </w:lvl>
    <w:lvl w:ilvl="6" w:tplc="645C7260" w:tentative="1">
      <w:start w:val="1"/>
      <w:numFmt w:val="bullet"/>
      <w:lvlText w:val="•"/>
      <w:lvlJc w:val="left"/>
      <w:pPr>
        <w:tabs>
          <w:tab w:val="num" w:pos="5040"/>
        </w:tabs>
        <w:ind w:left="5040" w:hanging="360"/>
      </w:pPr>
      <w:rPr>
        <w:rFonts w:ascii="Arial" w:hAnsi="Arial" w:hint="default"/>
      </w:rPr>
    </w:lvl>
    <w:lvl w:ilvl="7" w:tplc="5330A99C" w:tentative="1">
      <w:start w:val="1"/>
      <w:numFmt w:val="bullet"/>
      <w:lvlText w:val="•"/>
      <w:lvlJc w:val="left"/>
      <w:pPr>
        <w:tabs>
          <w:tab w:val="num" w:pos="5760"/>
        </w:tabs>
        <w:ind w:left="5760" w:hanging="360"/>
      </w:pPr>
      <w:rPr>
        <w:rFonts w:ascii="Arial" w:hAnsi="Arial" w:hint="default"/>
      </w:rPr>
    </w:lvl>
    <w:lvl w:ilvl="8" w:tplc="622E00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0AB74E2"/>
    <w:multiLevelType w:val="hybridMultilevel"/>
    <w:tmpl w:val="810AEA9A"/>
    <w:lvl w:ilvl="0" w:tplc="AA02B658">
      <w:start w:val="1"/>
      <w:numFmt w:val="bullet"/>
      <w:lvlText w:val="•"/>
      <w:lvlJc w:val="left"/>
      <w:pPr>
        <w:tabs>
          <w:tab w:val="num" w:pos="720"/>
        </w:tabs>
        <w:ind w:left="720" w:hanging="360"/>
      </w:pPr>
      <w:rPr>
        <w:rFonts w:ascii="Arial" w:hAnsi="Arial" w:hint="default"/>
      </w:rPr>
    </w:lvl>
    <w:lvl w:ilvl="1" w:tplc="EE969A06">
      <w:numFmt w:val="bullet"/>
      <w:lvlText w:val="–"/>
      <w:lvlJc w:val="left"/>
      <w:pPr>
        <w:tabs>
          <w:tab w:val="num" w:pos="1440"/>
        </w:tabs>
        <w:ind w:left="1440" w:hanging="360"/>
      </w:pPr>
      <w:rPr>
        <w:rFonts w:ascii="Arial" w:hAnsi="Arial" w:hint="default"/>
      </w:rPr>
    </w:lvl>
    <w:lvl w:ilvl="2" w:tplc="7B4A6206" w:tentative="1">
      <w:start w:val="1"/>
      <w:numFmt w:val="bullet"/>
      <w:lvlText w:val="•"/>
      <w:lvlJc w:val="left"/>
      <w:pPr>
        <w:tabs>
          <w:tab w:val="num" w:pos="2160"/>
        </w:tabs>
        <w:ind w:left="2160" w:hanging="360"/>
      </w:pPr>
      <w:rPr>
        <w:rFonts w:ascii="Arial" w:hAnsi="Arial" w:hint="default"/>
      </w:rPr>
    </w:lvl>
    <w:lvl w:ilvl="3" w:tplc="F02E9480" w:tentative="1">
      <w:start w:val="1"/>
      <w:numFmt w:val="bullet"/>
      <w:lvlText w:val="•"/>
      <w:lvlJc w:val="left"/>
      <w:pPr>
        <w:tabs>
          <w:tab w:val="num" w:pos="2880"/>
        </w:tabs>
        <w:ind w:left="2880" w:hanging="360"/>
      </w:pPr>
      <w:rPr>
        <w:rFonts w:ascii="Arial" w:hAnsi="Arial" w:hint="default"/>
      </w:rPr>
    </w:lvl>
    <w:lvl w:ilvl="4" w:tplc="56EE4D3C" w:tentative="1">
      <w:start w:val="1"/>
      <w:numFmt w:val="bullet"/>
      <w:lvlText w:val="•"/>
      <w:lvlJc w:val="left"/>
      <w:pPr>
        <w:tabs>
          <w:tab w:val="num" w:pos="3600"/>
        </w:tabs>
        <w:ind w:left="3600" w:hanging="360"/>
      </w:pPr>
      <w:rPr>
        <w:rFonts w:ascii="Arial" w:hAnsi="Arial" w:hint="default"/>
      </w:rPr>
    </w:lvl>
    <w:lvl w:ilvl="5" w:tplc="72C204B0" w:tentative="1">
      <w:start w:val="1"/>
      <w:numFmt w:val="bullet"/>
      <w:lvlText w:val="•"/>
      <w:lvlJc w:val="left"/>
      <w:pPr>
        <w:tabs>
          <w:tab w:val="num" w:pos="4320"/>
        </w:tabs>
        <w:ind w:left="4320" w:hanging="360"/>
      </w:pPr>
      <w:rPr>
        <w:rFonts w:ascii="Arial" w:hAnsi="Arial" w:hint="default"/>
      </w:rPr>
    </w:lvl>
    <w:lvl w:ilvl="6" w:tplc="16BEF92A" w:tentative="1">
      <w:start w:val="1"/>
      <w:numFmt w:val="bullet"/>
      <w:lvlText w:val="•"/>
      <w:lvlJc w:val="left"/>
      <w:pPr>
        <w:tabs>
          <w:tab w:val="num" w:pos="5040"/>
        </w:tabs>
        <w:ind w:left="5040" w:hanging="360"/>
      </w:pPr>
      <w:rPr>
        <w:rFonts w:ascii="Arial" w:hAnsi="Arial" w:hint="default"/>
      </w:rPr>
    </w:lvl>
    <w:lvl w:ilvl="7" w:tplc="645C8C58" w:tentative="1">
      <w:start w:val="1"/>
      <w:numFmt w:val="bullet"/>
      <w:lvlText w:val="•"/>
      <w:lvlJc w:val="left"/>
      <w:pPr>
        <w:tabs>
          <w:tab w:val="num" w:pos="5760"/>
        </w:tabs>
        <w:ind w:left="5760" w:hanging="360"/>
      </w:pPr>
      <w:rPr>
        <w:rFonts w:ascii="Arial" w:hAnsi="Arial" w:hint="default"/>
      </w:rPr>
    </w:lvl>
    <w:lvl w:ilvl="8" w:tplc="A89CE3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E935E1"/>
    <w:multiLevelType w:val="hybridMultilevel"/>
    <w:tmpl w:val="8A36CF44"/>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7" w15:restartNumberingAfterBreak="0">
    <w:nsid w:val="403C061F"/>
    <w:multiLevelType w:val="hybridMultilevel"/>
    <w:tmpl w:val="13449C8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9" w15:restartNumberingAfterBreak="0">
    <w:nsid w:val="45646271"/>
    <w:multiLevelType w:val="hybridMultilevel"/>
    <w:tmpl w:val="957E9CF8"/>
    <w:lvl w:ilvl="0" w:tplc="4C98ECB6">
      <w:start w:val="1"/>
      <w:numFmt w:val="bullet"/>
      <w:lvlText w:val="•"/>
      <w:lvlJc w:val="left"/>
      <w:pPr>
        <w:tabs>
          <w:tab w:val="num" w:pos="720"/>
        </w:tabs>
        <w:ind w:left="720" w:hanging="360"/>
      </w:pPr>
      <w:rPr>
        <w:rFonts w:ascii="Arial" w:hAnsi="Arial" w:hint="default"/>
      </w:rPr>
    </w:lvl>
    <w:lvl w:ilvl="1" w:tplc="C6B6CAC0">
      <w:start w:val="1"/>
      <w:numFmt w:val="bullet"/>
      <w:lvlText w:val="•"/>
      <w:lvlJc w:val="left"/>
      <w:pPr>
        <w:tabs>
          <w:tab w:val="num" w:pos="1440"/>
        </w:tabs>
        <w:ind w:left="1440" w:hanging="360"/>
      </w:pPr>
      <w:rPr>
        <w:rFonts w:ascii="Arial" w:hAnsi="Arial" w:hint="default"/>
      </w:rPr>
    </w:lvl>
    <w:lvl w:ilvl="2" w:tplc="BEBEF158" w:tentative="1">
      <w:start w:val="1"/>
      <w:numFmt w:val="bullet"/>
      <w:lvlText w:val="•"/>
      <w:lvlJc w:val="left"/>
      <w:pPr>
        <w:tabs>
          <w:tab w:val="num" w:pos="2160"/>
        </w:tabs>
        <w:ind w:left="2160" w:hanging="360"/>
      </w:pPr>
      <w:rPr>
        <w:rFonts w:ascii="Arial" w:hAnsi="Arial" w:hint="default"/>
      </w:rPr>
    </w:lvl>
    <w:lvl w:ilvl="3" w:tplc="802A4B8A" w:tentative="1">
      <w:start w:val="1"/>
      <w:numFmt w:val="bullet"/>
      <w:lvlText w:val="•"/>
      <w:lvlJc w:val="left"/>
      <w:pPr>
        <w:tabs>
          <w:tab w:val="num" w:pos="2880"/>
        </w:tabs>
        <w:ind w:left="2880" w:hanging="360"/>
      </w:pPr>
      <w:rPr>
        <w:rFonts w:ascii="Arial" w:hAnsi="Arial" w:hint="default"/>
      </w:rPr>
    </w:lvl>
    <w:lvl w:ilvl="4" w:tplc="50D21F30" w:tentative="1">
      <w:start w:val="1"/>
      <w:numFmt w:val="bullet"/>
      <w:lvlText w:val="•"/>
      <w:lvlJc w:val="left"/>
      <w:pPr>
        <w:tabs>
          <w:tab w:val="num" w:pos="3600"/>
        </w:tabs>
        <w:ind w:left="3600" w:hanging="360"/>
      </w:pPr>
      <w:rPr>
        <w:rFonts w:ascii="Arial" w:hAnsi="Arial" w:hint="default"/>
      </w:rPr>
    </w:lvl>
    <w:lvl w:ilvl="5" w:tplc="EDDCCE88" w:tentative="1">
      <w:start w:val="1"/>
      <w:numFmt w:val="bullet"/>
      <w:lvlText w:val="•"/>
      <w:lvlJc w:val="left"/>
      <w:pPr>
        <w:tabs>
          <w:tab w:val="num" w:pos="4320"/>
        </w:tabs>
        <w:ind w:left="4320" w:hanging="360"/>
      </w:pPr>
      <w:rPr>
        <w:rFonts w:ascii="Arial" w:hAnsi="Arial" w:hint="default"/>
      </w:rPr>
    </w:lvl>
    <w:lvl w:ilvl="6" w:tplc="BD20F252" w:tentative="1">
      <w:start w:val="1"/>
      <w:numFmt w:val="bullet"/>
      <w:lvlText w:val="•"/>
      <w:lvlJc w:val="left"/>
      <w:pPr>
        <w:tabs>
          <w:tab w:val="num" w:pos="5040"/>
        </w:tabs>
        <w:ind w:left="5040" w:hanging="360"/>
      </w:pPr>
      <w:rPr>
        <w:rFonts w:ascii="Arial" w:hAnsi="Arial" w:hint="default"/>
      </w:rPr>
    </w:lvl>
    <w:lvl w:ilvl="7" w:tplc="D40EDF74" w:tentative="1">
      <w:start w:val="1"/>
      <w:numFmt w:val="bullet"/>
      <w:lvlText w:val="•"/>
      <w:lvlJc w:val="left"/>
      <w:pPr>
        <w:tabs>
          <w:tab w:val="num" w:pos="5760"/>
        </w:tabs>
        <w:ind w:left="5760" w:hanging="360"/>
      </w:pPr>
      <w:rPr>
        <w:rFonts w:ascii="Arial" w:hAnsi="Arial" w:hint="default"/>
      </w:rPr>
    </w:lvl>
    <w:lvl w:ilvl="8" w:tplc="1A64C9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2EB4D0D"/>
    <w:multiLevelType w:val="hybridMultilevel"/>
    <w:tmpl w:val="62223892"/>
    <w:lvl w:ilvl="0" w:tplc="88C8DFF0">
      <w:start w:val="1"/>
      <w:numFmt w:val="bullet"/>
      <w:lvlText w:val="•"/>
      <w:lvlJc w:val="left"/>
      <w:pPr>
        <w:tabs>
          <w:tab w:val="num" w:pos="720"/>
        </w:tabs>
        <w:ind w:left="720" w:hanging="360"/>
      </w:pPr>
      <w:rPr>
        <w:rFonts w:ascii="Arial" w:hAnsi="Arial" w:hint="default"/>
      </w:rPr>
    </w:lvl>
    <w:lvl w:ilvl="1" w:tplc="C01EF9A6">
      <w:numFmt w:val="bullet"/>
      <w:lvlText w:val="–"/>
      <w:lvlJc w:val="left"/>
      <w:pPr>
        <w:tabs>
          <w:tab w:val="num" w:pos="1440"/>
        </w:tabs>
        <w:ind w:left="1440" w:hanging="360"/>
      </w:pPr>
      <w:rPr>
        <w:rFonts w:ascii="Arial" w:hAnsi="Arial" w:hint="default"/>
      </w:rPr>
    </w:lvl>
    <w:lvl w:ilvl="2" w:tplc="F91A27BA" w:tentative="1">
      <w:start w:val="1"/>
      <w:numFmt w:val="bullet"/>
      <w:lvlText w:val="•"/>
      <w:lvlJc w:val="left"/>
      <w:pPr>
        <w:tabs>
          <w:tab w:val="num" w:pos="2160"/>
        </w:tabs>
        <w:ind w:left="2160" w:hanging="360"/>
      </w:pPr>
      <w:rPr>
        <w:rFonts w:ascii="Arial" w:hAnsi="Arial" w:hint="default"/>
      </w:rPr>
    </w:lvl>
    <w:lvl w:ilvl="3" w:tplc="71901318" w:tentative="1">
      <w:start w:val="1"/>
      <w:numFmt w:val="bullet"/>
      <w:lvlText w:val="•"/>
      <w:lvlJc w:val="left"/>
      <w:pPr>
        <w:tabs>
          <w:tab w:val="num" w:pos="2880"/>
        </w:tabs>
        <w:ind w:left="2880" w:hanging="360"/>
      </w:pPr>
      <w:rPr>
        <w:rFonts w:ascii="Arial" w:hAnsi="Arial" w:hint="default"/>
      </w:rPr>
    </w:lvl>
    <w:lvl w:ilvl="4" w:tplc="DB887416" w:tentative="1">
      <w:start w:val="1"/>
      <w:numFmt w:val="bullet"/>
      <w:lvlText w:val="•"/>
      <w:lvlJc w:val="left"/>
      <w:pPr>
        <w:tabs>
          <w:tab w:val="num" w:pos="3600"/>
        </w:tabs>
        <w:ind w:left="3600" w:hanging="360"/>
      </w:pPr>
      <w:rPr>
        <w:rFonts w:ascii="Arial" w:hAnsi="Arial" w:hint="default"/>
      </w:rPr>
    </w:lvl>
    <w:lvl w:ilvl="5" w:tplc="DEBA0E8C" w:tentative="1">
      <w:start w:val="1"/>
      <w:numFmt w:val="bullet"/>
      <w:lvlText w:val="•"/>
      <w:lvlJc w:val="left"/>
      <w:pPr>
        <w:tabs>
          <w:tab w:val="num" w:pos="4320"/>
        </w:tabs>
        <w:ind w:left="4320" w:hanging="360"/>
      </w:pPr>
      <w:rPr>
        <w:rFonts w:ascii="Arial" w:hAnsi="Arial" w:hint="default"/>
      </w:rPr>
    </w:lvl>
    <w:lvl w:ilvl="6" w:tplc="94529B54" w:tentative="1">
      <w:start w:val="1"/>
      <w:numFmt w:val="bullet"/>
      <w:lvlText w:val="•"/>
      <w:lvlJc w:val="left"/>
      <w:pPr>
        <w:tabs>
          <w:tab w:val="num" w:pos="5040"/>
        </w:tabs>
        <w:ind w:left="5040" w:hanging="360"/>
      </w:pPr>
      <w:rPr>
        <w:rFonts w:ascii="Arial" w:hAnsi="Arial" w:hint="default"/>
      </w:rPr>
    </w:lvl>
    <w:lvl w:ilvl="7" w:tplc="826E3F54" w:tentative="1">
      <w:start w:val="1"/>
      <w:numFmt w:val="bullet"/>
      <w:lvlText w:val="•"/>
      <w:lvlJc w:val="left"/>
      <w:pPr>
        <w:tabs>
          <w:tab w:val="num" w:pos="5760"/>
        </w:tabs>
        <w:ind w:left="5760" w:hanging="360"/>
      </w:pPr>
      <w:rPr>
        <w:rFonts w:ascii="Arial" w:hAnsi="Arial" w:hint="default"/>
      </w:rPr>
    </w:lvl>
    <w:lvl w:ilvl="8" w:tplc="F3FEF0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8B0D03"/>
    <w:multiLevelType w:val="hybridMultilevel"/>
    <w:tmpl w:val="237A864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BF627BF"/>
    <w:multiLevelType w:val="hybridMultilevel"/>
    <w:tmpl w:val="1990195E"/>
    <w:lvl w:ilvl="0" w:tplc="AAD67EC4">
      <w:start w:val="1"/>
      <w:numFmt w:val="bullet"/>
      <w:lvlText w:val="•"/>
      <w:lvlJc w:val="left"/>
      <w:pPr>
        <w:tabs>
          <w:tab w:val="num" w:pos="720"/>
        </w:tabs>
        <w:ind w:left="720" w:hanging="360"/>
      </w:pPr>
      <w:rPr>
        <w:rFonts w:ascii="Arial" w:hAnsi="Arial" w:hint="default"/>
      </w:rPr>
    </w:lvl>
    <w:lvl w:ilvl="1" w:tplc="CB203B94">
      <w:start w:val="1"/>
      <w:numFmt w:val="bullet"/>
      <w:lvlText w:val="•"/>
      <w:lvlJc w:val="left"/>
      <w:pPr>
        <w:tabs>
          <w:tab w:val="num" w:pos="1440"/>
        </w:tabs>
        <w:ind w:left="1440" w:hanging="360"/>
      </w:pPr>
      <w:rPr>
        <w:rFonts w:ascii="Arial" w:hAnsi="Arial" w:hint="default"/>
      </w:rPr>
    </w:lvl>
    <w:lvl w:ilvl="2" w:tplc="23AAB506" w:tentative="1">
      <w:start w:val="1"/>
      <w:numFmt w:val="bullet"/>
      <w:lvlText w:val="•"/>
      <w:lvlJc w:val="left"/>
      <w:pPr>
        <w:tabs>
          <w:tab w:val="num" w:pos="2160"/>
        </w:tabs>
        <w:ind w:left="2160" w:hanging="360"/>
      </w:pPr>
      <w:rPr>
        <w:rFonts w:ascii="Arial" w:hAnsi="Arial" w:hint="default"/>
      </w:rPr>
    </w:lvl>
    <w:lvl w:ilvl="3" w:tplc="15BC50DC" w:tentative="1">
      <w:start w:val="1"/>
      <w:numFmt w:val="bullet"/>
      <w:lvlText w:val="•"/>
      <w:lvlJc w:val="left"/>
      <w:pPr>
        <w:tabs>
          <w:tab w:val="num" w:pos="2880"/>
        </w:tabs>
        <w:ind w:left="2880" w:hanging="360"/>
      </w:pPr>
      <w:rPr>
        <w:rFonts w:ascii="Arial" w:hAnsi="Arial" w:hint="default"/>
      </w:rPr>
    </w:lvl>
    <w:lvl w:ilvl="4" w:tplc="73F63324" w:tentative="1">
      <w:start w:val="1"/>
      <w:numFmt w:val="bullet"/>
      <w:lvlText w:val="•"/>
      <w:lvlJc w:val="left"/>
      <w:pPr>
        <w:tabs>
          <w:tab w:val="num" w:pos="3600"/>
        </w:tabs>
        <w:ind w:left="3600" w:hanging="360"/>
      </w:pPr>
      <w:rPr>
        <w:rFonts w:ascii="Arial" w:hAnsi="Arial" w:hint="default"/>
      </w:rPr>
    </w:lvl>
    <w:lvl w:ilvl="5" w:tplc="6CB49C8E" w:tentative="1">
      <w:start w:val="1"/>
      <w:numFmt w:val="bullet"/>
      <w:lvlText w:val="•"/>
      <w:lvlJc w:val="left"/>
      <w:pPr>
        <w:tabs>
          <w:tab w:val="num" w:pos="4320"/>
        </w:tabs>
        <w:ind w:left="4320" w:hanging="360"/>
      </w:pPr>
      <w:rPr>
        <w:rFonts w:ascii="Arial" w:hAnsi="Arial" w:hint="default"/>
      </w:rPr>
    </w:lvl>
    <w:lvl w:ilvl="6" w:tplc="58DA16C4" w:tentative="1">
      <w:start w:val="1"/>
      <w:numFmt w:val="bullet"/>
      <w:lvlText w:val="•"/>
      <w:lvlJc w:val="left"/>
      <w:pPr>
        <w:tabs>
          <w:tab w:val="num" w:pos="5040"/>
        </w:tabs>
        <w:ind w:left="5040" w:hanging="360"/>
      </w:pPr>
      <w:rPr>
        <w:rFonts w:ascii="Arial" w:hAnsi="Arial" w:hint="default"/>
      </w:rPr>
    </w:lvl>
    <w:lvl w:ilvl="7" w:tplc="BB4CC888" w:tentative="1">
      <w:start w:val="1"/>
      <w:numFmt w:val="bullet"/>
      <w:lvlText w:val="•"/>
      <w:lvlJc w:val="left"/>
      <w:pPr>
        <w:tabs>
          <w:tab w:val="num" w:pos="5760"/>
        </w:tabs>
        <w:ind w:left="5760" w:hanging="360"/>
      </w:pPr>
      <w:rPr>
        <w:rFonts w:ascii="Arial" w:hAnsi="Arial" w:hint="default"/>
      </w:rPr>
    </w:lvl>
    <w:lvl w:ilvl="8" w:tplc="C08C41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0060FCC"/>
    <w:multiLevelType w:val="hybridMultilevel"/>
    <w:tmpl w:val="13449C8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9F5BEF"/>
    <w:multiLevelType w:val="hybridMultilevel"/>
    <w:tmpl w:val="31F4B7F6"/>
    <w:lvl w:ilvl="0" w:tplc="0D4A2FD8">
      <w:start w:val="1"/>
      <w:numFmt w:val="bullet"/>
      <w:lvlText w:val="•"/>
      <w:lvlJc w:val="left"/>
      <w:pPr>
        <w:tabs>
          <w:tab w:val="num" w:pos="360"/>
        </w:tabs>
        <w:ind w:left="360" w:hanging="360"/>
      </w:pPr>
      <w:rPr>
        <w:rFonts w:ascii="Arial" w:hAnsi="Arial" w:hint="default"/>
      </w:rPr>
    </w:lvl>
    <w:lvl w:ilvl="1" w:tplc="DE5ADEDA">
      <w:numFmt w:val="bullet"/>
      <w:lvlText w:val="–"/>
      <w:lvlJc w:val="left"/>
      <w:pPr>
        <w:tabs>
          <w:tab w:val="num" w:pos="785"/>
        </w:tabs>
        <w:ind w:left="785" w:hanging="360"/>
      </w:pPr>
      <w:rPr>
        <w:rFonts w:ascii="Arial" w:hAnsi="Arial" w:hint="default"/>
      </w:rPr>
    </w:lvl>
    <w:lvl w:ilvl="2" w:tplc="10DABDF6">
      <w:numFmt w:val="bullet"/>
      <w:lvlText w:val="•"/>
      <w:lvlJc w:val="left"/>
      <w:pPr>
        <w:tabs>
          <w:tab w:val="num" w:pos="1800"/>
        </w:tabs>
        <w:ind w:left="1800" w:hanging="360"/>
      </w:pPr>
      <w:rPr>
        <w:rFonts w:ascii="Arial" w:hAnsi="Arial" w:hint="default"/>
      </w:rPr>
    </w:lvl>
    <w:lvl w:ilvl="3" w:tplc="1ABAB9D8">
      <w:numFmt w:val="bullet"/>
      <w:lvlText w:val="–"/>
      <w:lvlJc w:val="left"/>
      <w:pPr>
        <w:tabs>
          <w:tab w:val="num" w:pos="2520"/>
        </w:tabs>
        <w:ind w:left="2520" w:hanging="360"/>
      </w:pPr>
      <w:rPr>
        <w:rFonts w:ascii="Arial" w:hAnsi="Arial" w:hint="default"/>
      </w:rPr>
    </w:lvl>
    <w:lvl w:ilvl="4" w:tplc="146CC330" w:tentative="1">
      <w:start w:val="1"/>
      <w:numFmt w:val="bullet"/>
      <w:lvlText w:val="•"/>
      <w:lvlJc w:val="left"/>
      <w:pPr>
        <w:tabs>
          <w:tab w:val="num" w:pos="3240"/>
        </w:tabs>
        <w:ind w:left="3240" w:hanging="360"/>
      </w:pPr>
      <w:rPr>
        <w:rFonts w:ascii="Arial" w:hAnsi="Arial" w:hint="default"/>
      </w:rPr>
    </w:lvl>
    <w:lvl w:ilvl="5" w:tplc="BCBE446A" w:tentative="1">
      <w:start w:val="1"/>
      <w:numFmt w:val="bullet"/>
      <w:lvlText w:val="•"/>
      <w:lvlJc w:val="left"/>
      <w:pPr>
        <w:tabs>
          <w:tab w:val="num" w:pos="3960"/>
        </w:tabs>
        <w:ind w:left="3960" w:hanging="360"/>
      </w:pPr>
      <w:rPr>
        <w:rFonts w:ascii="Arial" w:hAnsi="Arial" w:hint="default"/>
      </w:rPr>
    </w:lvl>
    <w:lvl w:ilvl="6" w:tplc="E848C900" w:tentative="1">
      <w:start w:val="1"/>
      <w:numFmt w:val="bullet"/>
      <w:lvlText w:val="•"/>
      <w:lvlJc w:val="left"/>
      <w:pPr>
        <w:tabs>
          <w:tab w:val="num" w:pos="4680"/>
        </w:tabs>
        <w:ind w:left="4680" w:hanging="360"/>
      </w:pPr>
      <w:rPr>
        <w:rFonts w:ascii="Arial" w:hAnsi="Arial" w:hint="default"/>
      </w:rPr>
    </w:lvl>
    <w:lvl w:ilvl="7" w:tplc="90BCFFDE" w:tentative="1">
      <w:start w:val="1"/>
      <w:numFmt w:val="bullet"/>
      <w:lvlText w:val="•"/>
      <w:lvlJc w:val="left"/>
      <w:pPr>
        <w:tabs>
          <w:tab w:val="num" w:pos="5400"/>
        </w:tabs>
        <w:ind w:left="5400" w:hanging="360"/>
      </w:pPr>
      <w:rPr>
        <w:rFonts w:ascii="Arial" w:hAnsi="Arial" w:hint="default"/>
      </w:rPr>
    </w:lvl>
    <w:lvl w:ilvl="8" w:tplc="A2E229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B5B4F67"/>
    <w:multiLevelType w:val="hybridMultilevel"/>
    <w:tmpl w:val="E6981860"/>
    <w:lvl w:ilvl="0" w:tplc="5F48DEFE">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7" w15:restartNumberingAfterBreak="0">
    <w:nsid w:val="6F030B47"/>
    <w:multiLevelType w:val="hybridMultilevel"/>
    <w:tmpl w:val="896469FE"/>
    <w:lvl w:ilvl="0" w:tplc="9C76E84A">
      <w:start w:val="1"/>
      <w:numFmt w:val="bullet"/>
      <w:lvlText w:val="–"/>
      <w:lvlJc w:val="left"/>
      <w:pPr>
        <w:tabs>
          <w:tab w:val="num" w:pos="720"/>
        </w:tabs>
        <w:ind w:left="720" w:hanging="360"/>
      </w:pPr>
      <w:rPr>
        <w:rFonts w:ascii="Arial" w:hAnsi="Arial" w:hint="default"/>
      </w:rPr>
    </w:lvl>
    <w:lvl w:ilvl="1" w:tplc="DF6277BC">
      <w:start w:val="1"/>
      <w:numFmt w:val="bullet"/>
      <w:lvlText w:val="–"/>
      <w:lvlJc w:val="left"/>
      <w:pPr>
        <w:tabs>
          <w:tab w:val="num" w:pos="1440"/>
        </w:tabs>
        <w:ind w:left="1440" w:hanging="360"/>
      </w:pPr>
      <w:rPr>
        <w:rFonts w:ascii="Arial" w:hAnsi="Arial" w:hint="default"/>
      </w:rPr>
    </w:lvl>
    <w:lvl w:ilvl="2" w:tplc="FCAE6AB6">
      <w:numFmt w:val="bullet"/>
      <w:lvlText w:val="•"/>
      <w:lvlJc w:val="left"/>
      <w:pPr>
        <w:tabs>
          <w:tab w:val="num" w:pos="2160"/>
        </w:tabs>
        <w:ind w:left="2160" w:hanging="360"/>
      </w:pPr>
      <w:rPr>
        <w:rFonts w:ascii="Arial" w:hAnsi="Arial" w:hint="default"/>
      </w:rPr>
    </w:lvl>
    <w:lvl w:ilvl="3" w:tplc="25965306" w:tentative="1">
      <w:start w:val="1"/>
      <w:numFmt w:val="bullet"/>
      <w:lvlText w:val="–"/>
      <w:lvlJc w:val="left"/>
      <w:pPr>
        <w:tabs>
          <w:tab w:val="num" w:pos="2880"/>
        </w:tabs>
        <w:ind w:left="2880" w:hanging="360"/>
      </w:pPr>
      <w:rPr>
        <w:rFonts w:ascii="Arial" w:hAnsi="Arial" w:hint="default"/>
      </w:rPr>
    </w:lvl>
    <w:lvl w:ilvl="4" w:tplc="A024F6BE" w:tentative="1">
      <w:start w:val="1"/>
      <w:numFmt w:val="bullet"/>
      <w:lvlText w:val="–"/>
      <w:lvlJc w:val="left"/>
      <w:pPr>
        <w:tabs>
          <w:tab w:val="num" w:pos="3600"/>
        </w:tabs>
        <w:ind w:left="3600" w:hanging="360"/>
      </w:pPr>
      <w:rPr>
        <w:rFonts w:ascii="Arial" w:hAnsi="Arial" w:hint="default"/>
      </w:rPr>
    </w:lvl>
    <w:lvl w:ilvl="5" w:tplc="9A7AAF4E" w:tentative="1">
      <w:start w:val="1"/>
      <w:numFmt w:val="bullet"/>
      <w:lvlText w:val="–"/>
      <w:lvlJc w:val="left"/>
      <w:pPr>
        <w:tabs>
          <w:tab w:val="num" w:pos="4320"/>
        </w:tabs>
        <w:ind w:left="4320" w:hanging="360"/>
      </w:pPr>
      <w:rPr>
        <w:rFonts w:ascii="Arial" w:hAnsi="Arial" w:hint="default"/>
      </w:rPr>
    </w:lvl>
    <w:lvl w:ilvl="6" w:tplc="DA80DB1C" w:tentative="1">
      <w:start w:val="1"/>
      <w:numFmt w:val="bullet"/>
      <w:lvlText w:val="–"/>
      <w:lvlJc w:val="left"/>
      <w:pPr>
        <w:tabs>
          <w:tab w:val="num" w:pos="5040"/>
        </w:tabs>
        <w:ind w:left="5040" w:hanging="360"/>
      </w:pPr>
      <w:rPr>
        <w:rFonts w:ascii="Arial" w:hAnsi="Arial" w:hint="default"/>
      </w:rPr>
    </w:lvl>
    <w:lvl w:ilvl="7" w:tplc="3EB042AE" w:tentative="1">
      <w:start w:val="1"/>
      <w:numFmt w:val="bullet"/>
      <w:lvlText w:val="–"/>
      <w:lvlJc w:val="left"/>
      <w:pPr>
        <w:tabs>
          <w:tab w:val="num" w:pos="5760"/>
        </w:tabs>
        <w:ind w:left="5760" w:hanging="360"/>
      </w:pPr>
      <w:rPr>
        <w:rFonts w:ascii="Arial" w:hAnsi="Arial" w:hint="default"/>
      </w:rPr>
    </w:lvl>
    <w:lvl w:ilvl="8" w:tplc="76C294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35C5D5F"/>
    <w:multiLevelType w:val="hybridMultilevel"/>
    <w:tmpl w:val="A0CE6C50"/>
    <w:lvl w:ilvl="0" w:tplc="C3BCAAFA">
      <w:start w:val="1"/>
      <w:numFmt w:val="bullet"/>
      <w:lvlText w:val="•"/>
      <w:lvlJc w:val="left"/>
      <w:pPr>
        <w:tabs>
          <w:tab w:val="num" w:pos="720"/>
        </w:tabs>
        <w:ind w:left="720" w:hanging="360"/>
      </w:pPr>
      <w:rPr>
        <w:rFonts w:ascii="Arial" w:hAnsi="Arial" w:hint="default"/>
      </w:rPr>
    </w:lvl>
    <w:lvl w:ilvl="1" w:tplc="B49E8C8C">
      <w:numFmt w:val="bullet"/>
      <w:lvlText w:val="–"/>
      <w:lvlJc w:val="left"/>
      <w:pPr>
        <w:tabs>
          <w:tab w:val="num" w:pos="1440"/>
        </w:tabs>
        <w:ind w:left="1440" w:hanging="360"/>
      </w:pPr>
      <w:rPr>
        <w:rFonts w:ascii="Arial" w:hAnsi="Arial" w:hint="default"/>
      </w:rPr>
    </w:lvl>
    <w:lvl w:ilvl="2" w:tplc="56404450" w:tentative="1">
      <w:start w:val="1"/>
      <w:numFmt w:val="bullet"/>
      <w:lvlText w:val="•"/>
      <w:lvlJc w:val="left"/>
      <w:pPr>
        <w:tabs>
          <w:tab w:val="num" w:pos="2160"/>
        </w:tabs>
        <w:ind w:left="2160" w:hanging="360"/>
      </w:pPr>
      <w:rPr>
        <w:rFonts w:ascii="Arial" w:hAnsi="Arial" w:hint="default"/>
      </w:rPr>
    </w:lvl>
    <w:lvl w:ilvl="3" w:tplc="355EB35A" w:tentative="1">
      <w:start w:val="1"/>
      <w:numFmt w:val="bullet"/>
      <w:lvlText w:val="•"/>
      <w:lvlJc w:val="left"/>
      <w:pPr>
        <w:tabs>
          <w:tab w:val="num" w:pos="2880"/>
        </w:tabs>
        <w:ind w:left="2880" w:hanging="360"/>
      </w:pPr>
      <w:rPr>
        <w:rFonts w:ascii="Arial" w:hAnsi="Arial" w:hint="default"/>
      </w:rPr>
    </w:lvl>
    <w:lvl w:ilvl="4" w:tplc="3022033E" w:tentative="1">
      <w:start w:val="1"/>
      <w:numFmt w:val="bullet"/>
      <w:lvlText w:val="•"/>
      <w:lvlJc w:val="left"/>
      <w:pPr>
        <w:tabs>
          <w:tab w:val="num" w:pos="3600"/>
        </w:tabs>
        <w:ind w:left="3600" w:hanging="360"/>
      </w:pPr>
      <w:rPr>
        <w:rFonts w:ascii="Arial" w:hAnsi="Arial" w:hint="default"/>
      </w:rPr>
    </w:lvl>
    <w:lvl w:ilvl="5" w:tplc="A43AE016" w:tentative="1">
      <w:start w:val="1"/>
      <w:numFmt w:val="bullet"/>
      <w:lvlText w:val="•"/>
      <w:lvlJc w:val="left"/>
      <w:pPr>
        <w:tabs>
          <w:tab w:val="num" w:pos="4320"/>
        </w:tabs>
        <w:ind w:left="4320" w:hanging="360"/>
      </w:pPr>
      <w:rPr>
        <w:rFonts w:ascii="Arial" w:hAnsi="Arial" w:hint="default"/>
      </w:rPr>
    </w:lvl>
    <w:lvl w:ilvl="6" w:tplc="6D1E98B2" w:tentative="1">
      <w:start w:val="1"/>
      <w:numFmt w:val="bullet"/>
      <w:lvlText w:val="•"/>
      <w:lvlJc w:val="left"/>
      <w:pPr>
        <w:tabs>
          <w:tab w:val="num" w:pos="5040"/>
        </w:tabs>
        <w:ind w:left="5040" w:hanging="360"/>
      </w:pPr>
      <w:rPr>
        <w:rFonts w:ascii="Arial" w:hAnsi="Arial" w:hint="default"/>
      </w:rPr>
    </w:lvl>
    <w:lvl w:ilvl="7" w:tplc="654A3350" w:tentative="1">
      <w:start w:val="1"/>
      <w:numFmt w:val="bullet"/>
      <w:lvlText w:val="•"/>
      <w:lvlJc w:val="left"/>
      <w:pPr>
        <w:tabs>
          <w:tab w:val="num" w:pos="5760"/>
        </w:tabs>
        <w:ind w:left="5760" w:hanging="360"/>
      </w:pPr>
      <w:rPr>
        <w:rFonts w:ascii="Arial" w:hAnsi="Arial" w:hint="default"/>
      </w:rPr>
    </w:lvl>
    <w:lvl w:ilvl="8" w:tplc="F52406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CCB5C96"/>
    <w:multiLevelType w:val="hybridMultilevel"/>
    <w:tmpl w:val="237A864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0"/>
  </w:num>
  <w:num w:numId="3">
    <w:abstractNumId w:val="16"/>
  </w:num>
  <w:num w:numId="4">
    <w:abstractNumId w:val="8"/>
  </w:num>
  <w:num w:numId="5">
    <w:abstractNumId w:val="1"/>
  </w:num>
  <w:num w:numId="6">
    <w:abstractNumId w:val="2"/>
  </w:num>
  <w:num w:numId="7">
    <w:abstractNumId w:val="6"/>
  </w:num>
  <w:num w:numId="8">
    <w:abstractNumId w:val="15"/>
  </w:num>
  <w:num w:numId="9">
    <w:abstractNumId w:val="9"/>
  </w:num>
  <w:num w:numId="10">
    <w:abstractNumId w:val="17"/>
  </w:num>
  <w:num w:numId="11">
    <w:abstractNumId w:val="11"/>
  </w:num>
  <w:num w:numId="12">
    <w:abstractNumId w:val="13"/>
  </w:num>
  <w:num w:numId="13">
    <w:abstractNumId w:val="4"/>
  </w:num>
  <w:num w:numId="14">
    <w:abstractNumId w:val="18"/>
  </w:num>
  <w:num w:numId="15">
    <w:abstractNumId w:val="5"/>
  </w:num>
  <w:num w:numId="16">
    <w:abstractNumId w:val="0"/>
  </w:num>
  <w:num w:numId="17">
    <w:abstractNumId w:val="5"/>
  </w:num>
  <w:num w:numId="18">
    <w:abstractNumId w:val="12"/>
  </w:num>
  <w:num w:numId="19">
    <w:abstractNumId w:val="19"/>
  </w:num>
  <w:num w:numId="20">
    <w:abstractNumId w:val="7"/>
  </w:num>
  <w:num w:numId="21">
    <w:abstractNumId w:val="5"/>
  </w:num>
  <w:num w:numId="2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2BFB"/>
    <w:rsid w:val="0000400F"/>
    <w:rsid w:val="00005BA8"/>
    <w:rsid w:val="000111B2"/>
    <w:rsid w:val="00011B9C"/>
    <w:rsid w:val="00012376"/>
    <w:rsid w:val="00014B1E"/>
    <w:rsid w:val="00015EA9"/>
    <w:rsid w:val="000168F9"/>
    <w:rsid w:val="00016BE3"/>
    <w:rsid w:val="00016DFC"/>
    <w:rsid w:val="00017F16"/>
    <w:rsid w:val="000201B5"/>
    <w:rsid w:val="000216D2"/>
    <w:rsid w:val="00022151"/>
    <w:rsid w:val="00022637"/>
    <w:rsid w:val="00022688"/>
    <w:rsid w:val="000227E8"/>
    <w:rsid w:val="00023411"/>
    <w:rsid w:val="00023F31"/>
    <w:rsid w:val="00024B60"/>
    <w:rsid w:val="00026EFE"/>
    <w:rsid w:val="00027266"/>
    <w:rsid w:val="00027E65"/>
    <w:rsid w:val="000310BE"/>
    <w:rsid w:val="00031E19"/>
    <w:rsid w:val="000321D0"/>
    <w:rsid w:val="000337D3"/>
    <w:rsid w:val="00033B27"/>
    <w:rsid w:val="00034340"/>
    <w:rsid w:val="000353D1"/>
    <w:rsid w:val="000355E6"/>
    <w:rsid w:val="000357B3"/>
    <w:rsid w:val="00036A3E"/>
    <w:rsid w:val="00037054"/>
    <w:rsid w:val="00040283"/>
    <w:rsid w:val="0004040E"/>
    <w:rsid w:val="0004084A"/>
    <w:rsid w:val="00042D3B"/>
    <w:rsid w:val="00042D92"/>
    <w:rsid w:val="000438BE"/>
    <w:rsid w:val="00044AC1"/>
    <w:rsid w:val="0004585C"/>
    <w:rsid w:val="00045B08"/>
    <w:rsid w:val="00046A41"/>
    <w:rsid w:val="00046D4D"/>
    <w:rsid w:val="00047088"/>
    <w:rsid w:val="00047697"/>
    <w:rsid w:val="00051825"/>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1652"/>
    <w:rsid w:val="0007376E"/>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A0E"/>
    <w:rsid w:val="00091B2B"/>
    <w:rsid w:val="00091C46"/>
    <w:rsid w:val="0009264E"/>
    <w:rsid w:val="00092752"/>
    <w:rsid w:val="00092A12"/>
    <w:rsid w:val="00092DC1"/>
    <w:rsid w:val="000942E7"/>
    <w:rsid w:val="00094521"/>
    <w:rsid w:val="00094AEF"/>
    <w:rsid w:val="00094E71"/>
    <w:rsid w:val="0009505F"/>
    <w:rsid w:val="000954A1"/>
    <w:rsid w:val="00096E6A"/>
    <w:rsid w:val="000970B6"/>
    <w:rsid w:val="000A207B"/>
    <w:rsid w:val="000A4FD3"/>
    <w:rsid w:val="000A513A"/>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4D79"/>
    <w:rsid w:val="000C596E"/>
    <w:rsid w:val="000C689C"/>
    <w:rsid w:val="000C7EE2"/>
    <w:rsid w:val="000D0676"/>
    <w:rsid w:val="000D0F51"/>
    <w:rsid w:val="000D2C25"/>
    <w:rsid w:val="000D46CC"/>
    <w:rsid w:val="000D564A"/>
    <w:rsid w:val="000D5B1C"/>
    <w:rsid w:val="000D726A"/>
    <w:rsid w:val="000E03E0"/>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F0AB8"/>
    <w:rsid w:val="000F0F0B"/>
    <w:rsid w:val="000F1DB8"/>
    <w:rsid w:val="000F28F4"/>
    <w:rsid w:val="000F2F16"/>
    <w:rsid w:val="000F4004"/>
    <w:rsid w:val="000F4C12"/>
    <w:rsid w:val="000F4D98"/>
    <w:rsid w:val="000F5F4A"/>
    <w:rsid w:val="000F61DC"/>
    <w:rsid w:val="000F6520"/>
    <w:rsid w:val="000F72FE"/>
    <w:rsid w:val="0010128C"/>
    <w:rsid w:val="0010184F"/>
    <w:rsid w:val="001020F4"/>
    <w:rsid w:val="00102D64"/>
    <w:rsid w:val="00103631"/>
    <w:rsid w:val="00103C4F"/>
    <w:rsid w:val="0010459D"/>
    <w:rsid w:val="00104F6F"/>
    <w:rsid w:val="00105105"/>
    <w:rsid w:val="001058FF"/>
    <w:rsid w:val="00105D8E"/>
    <w:rsid w:val="00106725"/>
    <w:rsid w:val="00106EE0"/>
    <w:rsid w:val="00106FBA"/>
    <w:rsid w:val="0011193E"/>
    <w:rsid w:val="0011236B"/>
    <w:rsid w:val="0011414B"/>
    <w:rsid w:val="00115609"/>
    <w:rsid w:val="001156FA"/>
    <w:rsid w:val="001171EE"/>
    <w:rsid w:val="00117456"/>
    <w:rsid w:val="00120946"/>
    <w:rsid w:val="001209BC"/>
    <w:rsid w:val="00120BEA"/>
    <w:rsid w:val="00121A71"/>
    <w:rsid w:val="00122127"/>
    <w:rsid w:val="0012275C"/>
    <w:rsid w:val="00123529"/>
    <w:rsid w:val="0012392A"/>
    <w:rsid w:val="001252BA"/>
    <w:rsid w:val="00125330"/>
    <w:rsid w:val="00126423"/>
    <w:rsid w:val="00130E5C"/>
    <w:rsid w:val="00131CE6"/>
    <w:rsid w:val="00132C7B"/>
    <w:rsid w:val="00133830"/>
    <w:rsid w:val="001340D8"/>
    <w:rsid w:val="001348BB"/>
    <w:rsid w:val="00135DE5"/>
    <w:rsid w:val="00136A29"/>
    <w:rsid w:val="00136AF8"/>
    <w:rsid w:val="00136CBB"/>
    <w:rsid w:val="00136F27"/>
    <w:rsid w:val="00136F57"/>
    <w:rsid w:val="001371A0"/>
    <w:rsid w:val="0013726C"/>
    <w:rsid w:val="00137759"/>
    <w:rsid w:val="0014045A"/>
    <w:rsid w:val="001418C6"/>
    <w:rsid w:val="0014199F"/>
    <w:rsid w:val="00141BC5"/>
    <w:rsid w:val="00143315"/>
    <w:rsid w:val="001443AA"/>
    <w:rsid w:val="001462D2"/>
    <w:rsid w:val="001465F3"/>
    <w:rsid w:val="00146FBA"/>
    <w:rsid w:val="00150C6B"/>
    <w:rsid w:val="00150D74"/>
    <w:rsid w:val="00150F8B"/>
    <w:rsid w:val="001525B5"/>
    <w:rsid w:val="00154903"/>
    <w:rsid w:val="00155BB8"/>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DEB"/>
    <w:rsid w:val="0017408D"/>
    <w:rsid w:val="001743A3"/>
    <w:rsid w:val="00175DE7"/>
    <w:rsid w:val="00175F99"/>
    <w:rsid w:val="00176025"/>
    <w:rsid w:val="00176207"/>
    <w:rsid w:val="001764B4"/>
    <w:rsid w:val="00176FD1"/>
    <w:rsid w:val="00177636"/>
    <w:rsid w:val="0017773C"/>
    <w:rsid w:val="001816A4"/>
    <w:rsid w:val="00182ADE"/>
    <w:rsid w:val="0018321C"/>
    <w:rsid w:val="0018405E"/>
    <w:rsid w:val="00184E21"/>
    <w:rsid w:val="001853EC"/>
    <w:rsid w:val="0018582F"/>
    <w:rsid w:val="00187268"/>
    <w:rsid w:val="00187D13"/>
    <w:rsid w:val="0019032F"/>
    <w:rsid w:val="001908D0"/>
    <w:rsid w:val="00190BD2"/>
    <w:rsid w:val="00190D15"/>
    <w:rsid w:val="00191C83"/>
    <w:rsid w:val="00191E88"/>
    <w:rsid w:val="00192164"/>
    <w:rsid w:val="00193B2E"/>
    <w:rsid w:val="00193C1E"/>
    <w:rsid w:val="001944A9"/>
    <w:rsid w:val="001950D4"/>
    <w:rsid w:val="001956D7"/>
    <w:rsid w:val="00195AEC"/>
    <w:rsid w:val="00195F0C"/>
    <w:rsid w:val="00197165"/>
    <w:rsid w:val="001A00E2"/>
    <w:rsid w:val="001A0A84"/>
    <w:rsid w:val="001A212E"/>
    <w:rsid w:val="001A51A3"/>
    <w:rsid w:val="001A54C2"/>
    <w:rsid w:val="001A59B4"/>
    <w:rsid w:val="001A5C07"/>
    <w:rsid w:val="001A5E14"/>
    <w:rsid w:val="001A601C"/>
    <w:rsid w:val="001B1F1B"/>
    <w:rsid w:val="001B2DE4"/>
    <w:rsid w:val="001B7940"/>
    <w:rsid w:val="001B79DD"/>
    <w:rsid w:val="001B7E2E"/>
    <w:rsid w:val="001C0696"/>
    <w:rsid w:val="001C08C4"/>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E1B09"/>
    <w:rsid w:val="001E2E77"/>
    <w:rsid w:val="001E341E"/>
    <w:rsid w:val="001E3D94"/>
    <w:rsid w:val="001E4E10"/>
    <w:rsid w:val="001E527C"/>
    <w:rsid w:val="001E59A9"/>
    <w:rsid w:val="001E606D"/>
    <w:rsid w:val="001E79DE"/>
    <w:rsid w:val="001F0030"/>
    <w:rsid w:val="001F02DE"/>
    <w:rsid w:val="001F07D9"/>
    <w:rsid w:val="001F2233"/>
    <w:rsid w:val="001F33FA"/>
    <w:rsid w:val="001F35E7"/>
    <w:rsid w:val="001F4E0E"/>
    <w:rsid w:val="001F523C"/>
    <w:rsid w:val="001F57F8"/>
    <w:rsid w:val="001F6E68"/>
    <w:rsid w:val="001F7301"/>
    <w:rsid w:val="001F76B0"/>
    <w:rsid w:val="00200CE7"/>
    <w:rsid w:val="00200EEC"/>
    <w:rsid w:val="002035C0"/>
    <w:rsid w:val="00207D59"/>
    <w:rsid w:val="0021100A"/>
    <w:rsid w:val="002126EB"/>
    <w:rsid w:val="002140DC"/>
    <w:rsid w:val="0021410D"/>
    <w:rsid w:val="002145DD"/>
    <w:rsid w:val="0021660C"/>
    <w:rsid w:val="00217554"/>
    <w:rsid w:val="002178D3"/>
    <w:rsid w:val="00223FEE"/>
    <w:rsid w:val="002257E3"/>
    <w:rsid w:val="00226A6A"/>
    <w:rsid w:val="00226C69"/>
    <w:rsid w:val="00232B32"/>
    <w:rsid w:val="002339B7"/>
    <w:rsid w:val="00233DB9"/>
    <w:rsid w:val="002350DB"/>
    <w:rsid w:val="0023622F"/>
    <w:rsid w:val="002366C0"/>
    <w:rsid w:val="002377E6"/>
    <w:rsid w:val="00237F14"/>
    <w:rsid w:val="00237FE0"/>
    <w:rsid w:val="002402BB"/>
    <w:rsid w:val="0024101B"/>
    <w:rsid w:val="002423ED"/>
    <w:rsid w:val="00242603"/>
    <w:rsid w:val="002447B7"/>
    <w:rsid w:val="0024691E"/>
    <w:rsid w:val="00246EFE"/>
    <w:rsid w:val="00251050"/>
    <w:rsid w:val="00252555"/>
    <w:rsid w:val="00253762"/>
    <w:rsid w:val="00253A58"/>
    <w:rsid w:val="00254939"/>
    <w:rsid w:val="00254CEF"/>
    <w:rsid w:val="00254ECC"/>
    <w:rsid w:val="002550C2"/>
    <w:rsid w:val="0025729D"/>
    <w:rsid w:val="0026002F"/>
    <w:rsid w:val="00260EB3"/>
    <w:rsid w:val="00262242"/>
    <w:rsid w:val="00263946"/>
    <w:rsid w:val="00263D24"/>
    <w:rsid w:val="002670C1"/>
    <w:rsid w:val="00267270"/>
    <w:rsid w:val="002673B6"/>
    <w:rsid w:val="00267C82"/>
    <w:rsid w:val="00271FAD"/>
    <w:rsid w:val="0027301E"/>
    <w:rsid w:val="0027310B"/>
    <w:rsid w:val="0027368A"/>
    <w:rsid w:val="00273BC3"/>
    <w:rsid w:val="002741F9"/>
    <w:rsid w:val="00274E90"/>
    <w:rsid w:val="00275295"/>
    <w:rsid w:val="002757C5"/>
    <w:rsid w:val="00275E46"/>
    <w:rsid w:val="002809D0"/>
    <w:rsid w:val="0028232D"/>
    <w:rsid w:val="00282B56"/>
    <w:rsid w:val="00283B9E"/>
    <w:rsid w:val="002841DD"/>
    <w:rsid w:val="00284A5F"/>
    <w:rsid w:val="00285D61"/>
    <w:rsid w:val="00286B1A"/>
    <w:rsid w:val="00287575"/>
    <w:rsid w:val="00287EC8"/>
    <w:rsid w:val="002910A3"/>
    <w:rsid w:val="00291D35"/>
    <w:rsid w:val="00291ECF"/>
    <w:rsid w:val="0029223E"/>
    <w:rsid w:val="002928E6"/>
    <w:rsid w:val="00293972"/>
    <w:rsid w:val="002950D5"/>
    <w:rsid w:val="002955F4"/>
    <w:rsid w:val="0029590F"/>
    <w:rsid w:val="00296109"/>
    <w:rsid w:val="00297729"/>
    <w:rsid w:val="002A170A"/>
    <w:rsid w:val="002A1873"/>
    <w:rsid w:val="002A401D"/>
    <w:rsid w:val="002A41E5"/>
    <w:rsid w:val="002A6134"/>
    <w:rsid w:val="002A7AD8"/>
    <w:rsid w:val="002B1410"/>
    <w:rsid w:val="002B2139"/>
    <w:rsid w:val="002B2B10"/>
    <w:rsid w:val="002B3741"/>
    <w:rsid w:val="002B4DC4"/>
    <w:rsid w:val="002B6671"/>
    <w:rsid w:val="002B66D7"/>
    <w:rsid w:val="002B6A35"/>
    <w:rsid w:val="002B785F"/>
    <w:rsid w:val="002B7C5C"/>
    <w:rsid w:val="002C17D9"/>
    <w:rsid w:val="002C1BC6"/>
    <w:rsid w:val="002C32A8"/>
    <w:rsid w:val="002C352D"/>
    <w:rsid w:val="002C3C4F"/>
    <w:rsid w:val="002C4E84"/>
    <w:rsid w:val="002C62E1"/>
    <w:rsid w:val="002C63A3"/>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3A88"/>
    <w:rsid w:val="00323EC3"/>
    <w:rsid w:val="00323F7D"/>
    <w:rsid w:val="003256EB"/>
    <w:rsid w:val="00326676"/>
    <w:rsid w:val="0032687C"/>
    <w:rsid w:val="003271DF"/>
    <w:rsid w:val="0032752D"/>
    <w:rsid w:val="00331019"/>
    <w:rsid w:val="00331234"/>
    <w:rsid w:val="00332E59"/>
    <w:rsid w:val="003363FC"/>
    <w:rsid w:val="003366D8"/>
    <w:rsid w:val="00336CC3"/>
    <w:rsid w:val="0033760A"/>
    <w:rsid w:val="003414B9"/>
    <w:rsid w:val="00341AE0"/>
    <w:rsid w:val="00342420"/>
    <w:rsid w:val="0034295F"/>
    <w:rsid w:val="003434E7"/>
    <w:rsid w:val="0034386E"/>
    <w:rsid w:val="003455D7"/>
    <w:rsid w:val="0034590F"/>
    <w:rsid w:val="0034677A"/>
    <w:rsid w:val="00350213"/>
    <w:rsid w:val="003502B1"/>
    <w:rsid w:val="00350EA6"/>
    <w:rsid w:val="00352BB4"/>
    <w:rsid w:val="00352FCD"/>
    <w:rsid w:val="003542B1"/>
    <w:rsid w:val="003561D6"/>
    <w:rsid w:val="00357B0E"/>
    <w:rsid w:val="00361285"/>
    <w:rsid w:val="0036147F"/>
    <w:rsid w:val="00361871"/>
    <w:rsid w:val="00362158"/>
    <w:rsid w:val="0036260B"/>
    <w:rsid w:val="003636A9"/>
    <w:rsid w:val="00365A62"/>
    <w:rsid w:val="00366678"/>
    <w:rsid w:val="00366E57"/>
    <w:rsid w:val="003678D9"/>
    <w:rsid w:val="00367FB8"/>
    <w:rsid w:val="003702E6"/>
    <w:rsid w:val="00371C5B"/>
    <w:rsid w:val="00372800"/>
    <w:rsid w:val="00373399"/>
    <w:rsid w:val="00373CD2"/>
    <w:rsid w:val="00374059"/>
    <w:rsid w:val="003746D0"/>
    <w:rsid w:val="00375424"/>
    <w:rsid w:val="00376246"/>
    <w:rsid w:val="0037697D"/>
    <w:rsid w:val="00380868"/>
    <w:rsid w:val="00381273"/>
    <w:rsid w:val="00381751"/>
    <w:rsid w:val="0038283C"/>
    <w:rsid w:val="00382A8A"/>
    <w:rsid w:val="00382DA1"/>
    <w:rsid w:val="00383809"/>
    <w:rsid w:val="00384333"/>
    <w:rsid w:val="0038482E"/>
    <w:rsid w:val="003871AA"/>
    <w:rsid w:val="003871E9"/>
    <w:rsid w:val="003910CC"/>
    <w:rsid w:val="00391361"/>
    <w:rsid w:val="0039148D"/>
    <w:rsid w:val="003917FF"/>
    <w:rsid w:val="0039191F"/>
    <w:rsid w:val="00391E3D"/>
    <w:rsid w:val="00392386"/>
    <w:rsid w:val="00395621"/>
    <w:rsid w:val="003973AF"/>
    <w:rsid w:val="00397CFE"/>
    <w:rsid w:val="003A0894"/>
    <w:rsid w:val="003A1AC4"/>
    <w:rsid w:val="003A1F78"/>
    <w:rsid w:val="003A302D"/>
    <w:rsid w:val="003A41C6"/>
    <w:rsid w:val="003A435A"/>
    <w:rsid w:val="003A502C"/>
    <w:rsid w:val="003A6037"/>
    <w:rsid w:val="003A6693"/>
    <w:rsid w:val="003A7B06"/>
    <w:rsid w:val="003A7BAE"/>
    <w:rsid w:val="003B0AB3"/>
    <w:rsid w:val="003B0D03"/>
    <w:rsid w:val="003B3F52"/>
    <w:rsid w:val="003B41BD"/>
    <w:rsid w:val="003B46D3"/>
    <w:rsid w:val="003B4B28"/>
    <w:rsid w:val="003B4CB7"/>
    <w:rsid w:val="003B6D0F"/>
    <w:rsid w:val="003C277B"/>
    <w:rsid w:val="003C4403"/>
    <w:rsid w:val="003C4F17"/>
    <w:rsid w:val="003C50F9"/>
    <w:rsid w:val="003C6281"/>
    <w:rsid w:val="003D0372"/>
    <w:rsid w:val="003D0FFA"/>
    <w:rsid w:val="003D2499"/>
    <w:rsid w:val="003D48B4"/>
    <w:rsid w:val="003D5405"/>
    <w:rsid w:val="003D7DC2"/>
    <w:rsid w:val="003E0C1C"/>
    <w:rsid w:val="003E0E19"/>
    <w:rsid w:val="003E1E13"/>
    <w:rsid w:val="003E24E8"/>
    <w:rsid w:val="003E2770"/>
    <w:rsid w:val="003E2960"/>
    <w:rsid w:val="003E491E"/>
    <w:rsid w:val="003E495B"/>
    <w:rsid w:val="003F1589"/>
    <w:rsid w:val="003F20B3"/>
    <w:rsid w:val="003F3670"/>
    <w:rsid w:val="003F5251"/>
    <w:rsid w:val="003F62AB"/>
    <w:rsid w:val="003F6CCC"/>
    <w:rsid w:val="004018EB"/>
    <w:rsid w:val="00401B4C"/>
    <w:rsid w:val="004025D6"/>
    <w:rsid w:val="004043BD"/>
    <w:rsid w:val="004047B3"/>
    <w:rsid w:val="00404A2B"/>
    <w:rsid w:val="00404C71"/>
    <w:rsid w:val="0040612C"/>
    <w:rsid w:val="00406637"/>
    <w:rsid w:val="00407170"/>
    <w:rsid w:val="004107B1"/>
    <w:rsid w:val="00411A7B"/>
    <w:rsid w:val="004135D9"/>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5EF"/>
    <w:rsid w:val="004316B6"/>
    <w:rsid w:val="0043290A"/>
    <w:rsid w:val="0043389B"/>
    <w:rsid w:val="00434C4B"/>
    <w:rsid w:val="0043704E"/>
    <w:rsid w:val="0043717E"/>
    <w:rsid w:val="00440A64"/>
    <w:rsid w:val="00443E6C"/>
    <w:rsid w:val="00443EF6"/>
    <w:rsid w:val="00444331"/>
    <w:rsid w:val="00444550"/>
    <w:rsid w:val="004451FB"/>
    <w:rsid w:val="00446F2A"/>
    <w:rsid w:val="0044716B"/>
    <w:rsid w:val="00447E58"/>
    <w:rsid w:val="00451375"/>
    <w:rsid w:val="00451659"/>
    <w:rsid w:val="004517F8"/>
    <w:rsid w:val="00452A9E"/>
    <w:rsid w:val="00454D97"/>
    <w:rsid w:val="00455159"/>
    <w:rsid w:val="00455646"/>
    <w:rsid w:val="004561E4"/>
    <w:rsid w:val="00456585"/>
    <w:rsid w:val="00456F53"/>
    <w:rsid w:val="00460F70"/>
    <w:rsid w:val="00460F86"/>
    <w:rsid w:val="0046106E"/>
    <w:rsid w:val="004619C4"/>
    <w:rsid w:val="0046347C"/>
    <w:rsid w:val="00463623"/>
    <w:rsid w:val="004658F6"/>
    <w:rsid w:val="00466925"/>
    <w:rsid w:val="0046698A"/>
    <w:rsid w:val="00467597"/>
    <w:rsid w:val="0047028C"/>
    <w:rsid w:val="00470A7C"/>
    <w:rsid w:val="004712B2"/>
    <w:rsid w:val="00471D57"/>
    <w:rsid w:val="00471E13"/>
    <w:rsid w:val="0047202B"/>
    <w:rsid w:val="004733BA"/>
    <w:rsid w:val="00473FDC"/>
    <w:rsid w:val="00476393"/>
    <w:rsid w:val="0047717B"/>
    <w:rsid w:val="00480754"/>
    <w:rsid w:val="00481726"/>
    <w:rsid w:val="00481F7A"/>
    <w:rsid w:val="00484944"/>
    <w:rsid w:val="0048597E"/>
    <w:rsid w:val="00485C32"/>
    <w:rsid w:val="00487ABB"/>
    <w:rsid w:val="00487F45"/>
    <w:rsid w:val="00487FFD"/>
    <w:rsid w:val="004901E2"/>
    <w:rsid w:val="004907AC"/>
    <w:rsid w:val="00492A69"/>
    <w:rsid w:val="00493AA2"/>
    <w:rsid w:val="00494ADE"/>
    <w:rsid w:val="00495117"/>
    <w:rsid w:val="0049561A"/>
    <w:rsid w:val="00496F05"/>
    <w:rsid w:val="00497026"/>
    <w:rsid w:val="0049728E"/>
    <w:rsid w:val="004A0741"/>
    <w:rsid w:val="004A0C9A"/>
    <w:rsid w:val="004A1CAC"/>
    <w:rsid w:val="004A2013"/>
    <w:rsid w:val="004A270E"/>
    <w:rsid w:val="004A2922"/>
    <w:rsid w:val="004A2E19"/>
    <w:rsid w:val="004A34D4"/>
    <w:rsid w:val="004A4082"/>
    <w:rsid w:val="004A501F"/>
    <w:rsid w:val="004A571C"/>
    <w:rsid w:val="004A69CB"/>
    <w:rsid w:val="004A74D2"/>
    <w:rsid w:val="004B0DDD"/>
    <w:rsid w:val="004B2A41"/>
    <w:rsid w:val="004B2F02"/>
    <w:rsid w:val="004B3D42"/>
    <w:rsid w:val="004B7753"/>
    <w:rsid w:val="004C0F2A"/>
    <w:rsid w:val="004C1810"/>
    <w:rsid w:val="004C1947"/>
    <w:rsid w:val="004C1BF2"/>
    <w:rsid w:val="004C35F0"/>
    <w:rsid w:val="004C3F85"/>
    <w:rsid w:val="004C419A"/>
    <w:rsid w:val="004C4BF3"/>
    <w:rsid w:val="004C5B13"/>
    <w:rsid w:val="004C649B"/>
    <w:rsid w:val="004C79CB"/>
    <w:rsid w:val="004D14D8"/>
    <w:rsid w:val="004D2689"/>
    <w:rsid w:val="004D338D"/>
    <w:rsid w:val="004D4059"/>
    <w:rsid w:val="004D40F0"/>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80F"/>
    <w:rsid w:val="004E7F45"/>
    <w:rsid w:val="004F0778"/>
    <w:rsid w:val="004F1419"/>
    <w:rsid w:val="004F297D"/>
    <w:rsid w:val="004F358F"/>
    <w:rsid w:val="004F366C"/>
    <w:rsid w:val="004F3783"/>
    <w:rsid w:val="004F54CF"/>
    <w:rsid w:val="004F6F67"/>
    <w:rsid w:val="0050028C"/>
    <w:rsid w:val="00501809"/>
    <w:rsid w:val="00503AED"/>
    <w:rsid w:val="005045C9"/>
    <w:rsid w:val="00504876"/>
    <w:rsid w:val="00505437"/>
    <w:rsid w:val="005059E3"/>
    <w:rsid w:val="00507696"/>
    <w:rsid w:val="00510A5D"/>
    <w:rsid w:val="0051117B"/>
    <w:rsid w:val="005112DB"/>
    <w:rsid w:val="00513010"/>
    <w:rsid w:val="00514F6F"/>
    <w:rsid w:val="005170DF"/>
    <w:rsid w:val="00520418"/>
    <w:rsid w:val="00521174"/>
    <w:rsid w:val="005213A0"/>
    <w:rsid w:val="00521E35"/>
    <w:rsid w:val="00522314"/>
    <w:rsid w:val="00522478"/>
    <w:rsid w:val="00522B03"/>
    <w:rsid w:val="005232D9"/>
    <w:rsid w:val="00525244"/>
    <w:rsid w:val="005279D8"/>
    <w:rsid w:val="00527F35"/>
    <w:rsid w:val="005303F0"/>
    <w:rsid w:val="005303FD"/>
    <w:rsid w:val="00530B9F"/>
    <w:rsid w:val="00531248"/>
    <w:rsid w:val="0053231E"/>
    <w:rsid w:val="00533CC6"/>
    <w:rsid w:val="005343D9"/>
    <w:rsid w:val="005370DC"/>
    <w:rsid w:val="005379F5"/>
    <w:rsid w:val="00540112"/>
    <w:rsid w:val="00540854"/>
    <w:rsid w:val="00540A4F"/>
    <w:rsid w:val="00540A5C"/>
    <w:rsid w:val="00540B6B"/>
    <w:rsid w:val="0054139A"/>
    <w:rsid w:val="00543148"/>
    <w:rsid w:val="005432DB"/>
    <w:rsid w:val="005439A1"/>
    <w:rsid w:val="00544C53"/>
    <w:rsid w:val="00545DF4"/>
    <w:rsid w:val="005463A5"/>
    <w:rsid w:val="00547135"/>
    <w:rsid w:val="0055027B"/>
    <w:rsid w:val="00553BA5"/>
    <w:rsid w:val="00553D1B"/>
    <w:rsid w:val="00556A22"/>
    <w:rsid w:val="005604EF"/>
    <w:rsid w:val="00560EA4"/>
    <w:rsid w:val="005628BA"/>
    <w:rsid w:val="0056388D"/>
    <w:rsid w:val="00566B59"/>
    <w:rsid w:val="005679CE"/>
    <w:rsid w:val="00567E96"/>
    <w:rsid w:val="00572123"/>
    <w:rsid w:val="005727A1"/>
    <w:rsid w:val="00573FF9"/>
    <w:rsid w:val="00575177"/>
    <w:rsid w:val="00576404"/>
    <w:rsid w:val="005775DE"/>
    <w:rsid w:val="00580DFD"/>
    <w:rsid w:val="00581BF8"/>
    <w:rsid w:val="00581EF8"/>
    <w:rsid w:val="005826D3"/>
    <w:rsid w:val="00582CE5"/>
    <w:rsid w:val="005837CF"/>
    <w:rsid w:val="00584BB6"/>
    <w:rsid w:val="00586406"/>
    <w:rsid w:val="00587275"/>
    <w:rsid w:val="00587C7B"/>
    <w:rsid w:val="005927AF"/>
    <w:rsid w:val="0059286D"/>
    <w:rsid w:val="00592893"/>
    <w:rsid w:val="00593C9E"/>
    <w:rsid w:val="00594935"/>
    <w:rsid w:val="00595EA9"/>
    <w:rsid w:val="00595F58"/>
    <w:rsid w:val="00597615"/>
    <w:rsid w:val="005A1F63"/>
    <w:rsid w:val="005A2047"/>
    <w:rsid w:val="005A2117"/>
    <w:rsid w:val="005A389B"/>
    <w:rsid w:val="005A5368"/>
    <w:rsid w:val="005A624E"/>
    <w:rsid w:val="005A6D61"/>
    <w:rsid w:val="005A7DC4"/>
    <w:rsid w:val="005B0C19"/>
    <w:rsid w:val="005B5A61"/>
    <w:rsid w:val="005B5D21"/>
    <w:rsid w:val="005B5D72"/>
    <w:rsid w:val="005B6616"/>
    <w:rsid w:val="005B7507"/>
    <w:rsid w:val="005B76AD"/>
    <w:rsid w:val="005B794C"/>
    <w:rsid w:val="005B7D36"/>
    <w:rsid w:val="005B7EFB"/>
    <w:rsid w:val="005C02FB"/>
    <w:rsid w:val="005C0A60"/>
    <w:rsid w:val="005C178E"/>
    <w:rsid w:val="005C1EAF"/>
    <w:rsid w:val="005C21B4"/>
    <w:rsid w:val="005C2402"/>
    <w:rsid w:val="005C33BC"/>
    <w:rsid w:val="005C6933"/>
    <w:rsid w:val="005C7F09"/>
    <w:rsid w:val="005C7F24"/>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4AEF"/>
    <w:rsid w:val="005F5F2E"/>
    <w:rsid w:val="00600A7F"/>
    <w:rsid w:val="006020AE"/>
    <w:rsid w:val="00603BE8"/>
    <w:rsid w:val="0060525F"/>
    <w:rsid w:val="006053B6"/>
    <w:rsid w:val="00605F60"/>
    <w:rsid w:val="00606621"/>
    <w:rsid w:val="00606804"/>
    <w:rsid w:val="00606850"/>
    <w:rsid w:val="00607563"/>
    <w:rsid w:val="00607BFF"/>
    <w:rsid w:val="00610D6E"/>
    <w:rsid w:val="006111E8"/>
    <w:rsid w:val="00611E51"/>
    <w:rsid w:val="006134A0"/>
    <w:rsid w:val="00613FEC"/>
    <w:rsid w:val="00614B74"/>
    <w:rsid w:val="00615436"/>
    <w:rsid w:val="00615836"/>
    <w:rsid w:val="00615929"/>
    <w:rsid w:val="00616C77"/>
    <w:rsid w:val="00616D01"/>
    <w:rsid w:val="00617654"/>
    <w:rsid w:val="00617C58"/>
    <w:rsid w:val="0062049F"/>
    <w:rsid w:val="006218FD"/>
    <w:rsid w:val="0063118E"/>
    <w:rsid w:val="0063189F"/>
    <w:rsid w:val="00632832"/>
    <w:rsid w:val="00633146"/>
    <w:rsid w:val="00635726"/>
    <w:rsid w:val="0064060A"/>
    <w:rsid w:val="00641FC7"/>
    <w:rsid w:val="00642AD3"/>
    <w:rsid w:val="00643717"/>
    <w:rsid w:val="00643FD6"/>
    <w:rsid w:val="00644503"/>
    <w:rsid w:val="006469C8"/>
    <w:rsid w:val="00647385"/>
    <w:rsid w:val="00650955"/>
    <w:rsid w:val="00652168"/>
    <w:rsid w:val="00652DD7"/>
    <w:rsid w:val="00653E08"/>
    <w:rsid w:val="0065596F"/>
    <w:rsid w:val="00656486"/>
    <w:rsid w:val="006565AD"/>
    <w:rsid w:val="006577AD"/>
    <w:rsid w:val="00657B6F"/>
    <w:rsid w:val="006608E6"/>
    <w:rsid w:val="0066124B"/>
    <w:rsid w:val="00662F45"/>
    <w:rsid w:val="00663BF6"/>
    <w:rsid w:val="006642CA"/>
    <w:rsid w:val="00664975"/>
    <w:rsid w:val="0066506A"/>
    <w:rsid w:val="0066658D"/>
    <w:rsid w:val="0066689D"/>
    <w:rsid w:val="006674D4"/>
    <w:rsid w:val="0067087E"/>
    <w:rsid w:val="00670E56"/>
    <w:rsid w:val="00671073"/>
    <w:rsid w:val="0067279F"/>
    <w:rsid w:val="0067284E"/>
    <w:rsid w:val="006744ED"/>
    <w:rsid w:val="006747D6"/>
    <w:rsid w:val="00674BBF"/>
    <w:rsid w:val="00675467"/>
    <w:rsid w:val="006764BE"/>
    <w:rsid w:val="00680981"/>
    <w:rsid w:val="00680BCF"/>
    <w:rsid w:val="00681733"/>
    <w:rsid w:val="00681E14"/>
    <w:rsid w:val="00681F92"/>
    <w:rsid w:val="0068209D"/>
    <w:rsid w:val="00682660"/>
    <w:rsid w:val="00683477"/>
    <w:rsid w:val="0068682C"/>
    <w:rsid w:val="006872E1"/>
    <w:rsid w:val="00687CA6"/>
    <w:rsid w:val="00690349"/>
    <w:rsid w:val="006913AD"/>
    <w:rsid w:val="00691581"/>
    <w:rsid w:val="006932AA"/>
    <w:rsid w:val="006934BC"/>
    <w:rsid w:val="0069395A"/>
    <w:rsid w:val="00693C6D"/>
    <w:rsid w:val="00693D1A"/>
    <w:rsid w:val="00694215"/>
    <w:rsid w:val="00695A13"/>
    <w:rsid w:val="00696E14"/>
    <w:rsid w:val="00696FD2"/>
    <w:rsid w:val="006975C5"/>
    <w:rsid w:val="006977EC"/>
    <w:rsid w:val="006A03A8"/>
    <w:rsid w:val="006A0A51"/>
    <w:rsid w:val="006A1452"/>
    <w:rsid w:val="006A2011"/>
    <w:rsid w:val="006A4F0F"/>
    <w:rsid w:val="006A7FB8"/>
    <w:rsid w:val="006B0227"/>
    <w:rsid w:val="006B18DA"/>
    <w:rsid w:val="006B24B7"/>
    <w:rsid w:val="006B37C7"/>
    <w:rsid w:val="006B4653"/>
    <w:rsid w:val="006B5D5F"/>
    <w:rsid w:val="006B6012"/>
    <w:rsid w:val="006B7437"/>
    <w:rsid w:val="006B77B4"/>
    <w:rsid w:val="006C0A6C"/>
    <w:rsid w:val="006C0CD7"/>
    <w:rsid w:val="006C36CB"/>
    <w:rsid w:val="006C4BC5"/>
    <w:rsid w:val="006C4EEA"/>
    <w:rsid w:val="006C4FCD"/>
    <w:rsid w:val="006C54C4"/>
    <w:rsid w:val="006C624B"/>
    <w:rsid w:val="006C6D2C"/>
    <w:rsid w:val="006C7829"/>
    <w:rsid w:val="006C7B22"/>
    <w:rsid w:val="006D031F"/>
    <w:rsid w:val="006D0575"/>
    <w:rsid w:val="006D0827"/>
    <w:rsid w:val="006D1531"/>
    <w:rsid w:val="006D2077"/>
    <w:rsid w:val="006D2737"/>
    <w:rsid w:val="006D2E02"/>
    <w:rsid w:val="006D316C"/>
    <w:rsid w:val="006D3413"/>
    <w:rsid w:val="006D349F"/>
    <w:rsid w:val="006D3F3B"/>
    <w:rsid w:val="006D3FFF"/>
    <w:rsid w:val="006D4244"/>
    <w:rsid w:val="006D556B"/>
    <w:rsid w:val="006D6CA5"/>
    <w:rsid w:val="006D6D27"/>
    <w:rsid w:val="006D70E5"/>
    <w:rsid w:val="006D758E"/>
    <w:rsid w:val="006D7C45"/>
    <w:rsid w:val="006E03D6"/>
    <w:rsid w:val="006E060C"/>
    <w:rsid w:val="006E0A32"/>
    <w:rsid w:val="006E16EF"/>
    <w:rsid w:val="006E1FB4"/>
    <w:rsid w:val="006E3CD7"/>
    <w:rsid w:val="006E52A0"/>
    <w:rsid w:val="006E63F8"/>
    <w:rsid w:val="006E6A3A"/>
    <w:rsid w:val="006F0D43"/>
    <w:rsid w:val="006F0FCC"/>
    <w:rsid w:val="006F1662"/>
    <w:rsid w:val="006F16F1"/>
    <w:rsid w:val="006F17F3"/>
    <w:rsid w:val="006F23CE"/>
    <w:rsid w:val="006F2829"/>
    <w:rsid w:val="006F287B"/>
    <w:rsid w:val="006F6DA2"/>
    <w:rsid w:val="00700808"/>
    <w:rsid w:val="0070266D"/>
    <w:rsid w:val="00702864"/>
    <w:rsid w:val="00704055"/>
    <w:rsid w:val="007043BD"/>
    <w:rsid w:val="007046C6"/>
    <w:rsid w:val="00704CB0"/>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5E0A"/>
    <w:rsid w:val="00716468"/>
    <w:rsid w:val="00716774"/>
    <w:rsid w:val="0072012A"/>
    <w:rsid w:val="0072052F"/>
    <w:rsid w:val="00722136"/>
    <w:rsid w:val="00723129"/>
    <w:rsid w:val="0072432F"/>
    <w:rsid w:val="007260B5"/>
    <w:rsid w:val="007275B0"/>
    <w:rsid w:val="0073090F"/>
    <w:rsid w:val="00731F52"/>
    <w:rsid w:val="00732645"/>
    <w:rsid w:val="00732CAD"/>
    <w:rsid w:val="007339A0"/>
    <w:rsid w:val="00740DE4"/>
    <w:rsid w:val="0074245F"/>
    <w:rsid w:val="007442BA"/>
    <w:rsid w:val="007451CA"/>
    <w:rsid w:val="0074545C"/>
    <w:rsid w:val="00745751"/>
    <w:rsid w:val="00745D52"/>
    <w:rsid w:val="007461B7"/>
    <w:rsid w:val="00746729"/>
    <w:rsid w:val="0074690A"/>
    <w:rsid w:val="007502EB"/>
    <w:rsid w:val="00750A65"/>
    <w:rsid w:val="0075304A"/>
    <w:rsid w:val="00753BB2"/>
    <w:rsid w:val="00754330"/>
    <w:rsid w:val="00756258"/>
    <w:rsid w:val="007575A2"/>
    <w:rsid w:val="00757A02"/>
    <w:rsid w:val="00757E5D"/>
    <w:rsid w:val="007609DB"/>
    <w:rsid w:val="00761B71"/>
    <w:rsid w:val="0076260F"/>
    <w:rsid w:val="0076275F"/>
    <w:rsid w:val="00762B19"/>
    <w:rsid w:val="00762F67"/>
    <w:rsid w:val="007630F4"/>
    <w:rsid w:val="0076397A"/>
    <w:rsid w:val="007646E9"/>
    <w:rsid w:val="00764EDC"/>
    <w:rsid w:val="0076594C"/>
    <w:rsid w:val="007661D9"/>
    <w:rsid w:val="007667DE"/>
    <w:rsid w:val="00767DEB"/>
    <w:rsid w:val="00770300"/>
    <w:rsid w:val="007707FD"/>
    <w:rsid w:val="00770DB8"/>
    <w:rsid w:val="00770EFE"/>
    <w:rsid w:val="00772FE6"/>
    <w:rsid w:val="00773164"/>
    <w:rsid w:val="0077441D"/>
    <w:rsid w:val="00774544"/>
    <w:rsid w:val="0077475A"/>
    <w:rsid w:val="007747C0"/>
    <w:rsid w:val="0077480C"/>
    <w:rsid w:val="00774D24"/>
    <w:rsid w:val="00774EC2"/>
    <w:rsid w:val="00774FC1"/>
    <w:rsid w:val="00776244"/>
    <w:rsid w:val="00776429"/>
    <w:rsid w:val="00776815"/>
    <w:rsid w:val="0078058C"/>
    <w:rsid w:val="0078178A"/>
    <w:rsid w:val="007820CB"/>
    <w:rsid w:val="00783080"/>
    <w:rsid w:val="007831A8"/>
    <w:rsid w:val="00784111"/>
    <w:rsid w:val="007847A0"/>
    <w:rsid w:val="00784AAE"/>
    <w:rsid w:val="00785148"/>
    <w:rsid w:val="007876D3"/>
    <w:rsid w:val="00791774"/>
    <w:rsid w:val="007923A7"/>
    <w:rsid w:val="00796154"/>
    <w:rsid w:val="00796387"/>
    <w:rsid w:val="007966FB"/>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30E"/>
    <w:rsid w:val="007C0190"/>
    <w:rsid w:val="007C1196"/>
    <w:rsid w:val="007C1257"/>
    <w:rsid w:val="007C1FF6"/>
    <w:rsid w:val="007C2548"/>
    <w:rsid w:val="007C4115"/>
    <w:rsid w:val="007C5135"/>
    <w:rsid w:val="007C614D"/>
    <w:rsid w:val="007C6F31"/>
    <w:rsid w:val="007D1B00"/>
    <w:rsid w:val="007D3259"/>
    <w:rsid w:val="007D4B70"/>
    <w:rsid w:val="007D4F52"/>
    <w:rsid w:val="007D5745"/>
    <w:rsid w:val="007D5957"/>
    <w:rsid w:val="007D5E3C"/>
    <w:rsid w:val="007D6ED4"/>
    <w:rsid w:val="007D7123"/>
    <w:rsid w:val="007E00BC"/>
    <w:rsid w:val="007E1228"/>
    <w:rsid w:val="007E13BE"/>
    <w:rsid w:val="007E20EB"/>
    <w:rsid w:val="007E30DD"/>
    <w:rsid w:val="007E3216"/>
    <w:rsid w:val="007E53CE"/>
    <w:rsid w:val="007E62B7"/>
    <w:rsid w:val="007E7106"/>
    <w:rsid w:val="007F1665"/>
    <w:rsid w:val="007F4348"/>
    <w:rsid w:val="007F4A2E"/>
    <w:rsid w:val="007F4BB2"/>
    <w:rsid w:val="007F5CB7"/>
    <w:rsid w:val="007F6655"/>
    <w:rsid w:val="007F77B7"/>
    <w:rsid w:val="007F7B22"/>
    <w:rsid w:val="00800CB4"/>
    <w:rsid w:val="0080191B"/>
    <w:rsid w:val="00801E7F"/>
    <w:rsid w:val="00803CB7"/>
    <w:rsid w:val="00805342"/>
    <w:rsid w:val="00805B07"/>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7674"/>
    <w:rsid w:val="008179BD"/>
    <w:rsid w:val="00821787"/>
    <w:rsid w:val="008218F4"/>
    <w:rsid w:val="008224FD"/>
    <w:rsid w:val="00822E08"/>
    <w:rsid w:val="00823D0E"/>
    <w:rsid w:val="0082593A"/>
    <w:rsid w:val="00826C34"/>
    <w:rsid w:val="008275BF"/>
    <w:rsid w:val="00827675"/>
    <w:rsid w:val="00827788"/>
    <w:rsid w:val="00827C60"/>
    <w:rsid w:val="00833828"/>
    <w:rsid w:val="00834E99"/>
    <w:rsid w:val="0083585F"/>
    <w:rsid w:val="00835959"/>
    <w:rsid w:val="008365FB"/>
    <w:rsid w:val="008373D0"/>
    <w:rsid w:val="00840BF4"/>
    <w:rsid w:val="008420D2"/>
    <w:rsid w:val="00843F24"/>
    <w:rsid w:val="008456C6"/>
    <w:rsid w:val="008458EE"/>
    <w:rsid w:val="0084592D"/>
    <w:rsid w:val="00845F70"/>
    <w:rsid w:val="00846A2E"/>
    <w:rsid w:val="00846B5F"/>
    <w:rsid w:val="00850A8E"/>
    <w:rsid w:val="008523AF"/>
    <w:rsid w:val="00855C49"/>
    <w:rsid w:val="00855F1C"/>
    <w:rsid w:val="00856ACE"/>
    <w:rsid w:val="00856D75"/>
    <w:rsid w:val="0085707D"/>
    <w:rsid w:val="00860082"/>
    <w:rsid w:val="008604C0"/>
    <w:rsid w:val="0086112C"/>
    <w:rsid w:val="008616F7"/>
    <w:rsid w:val="00861C49"/>
    <w:rsid w:val="0086225E"/>
    <w:rsid w:val="00863782"/>
    <w:rsid w:val="00863885"/>
    <w:rsid w:val="0086400C"/>
    <w:rsid w:val="00864FF8"/>
    <w:rsid w:val="0086523B"/>
    <w:rsid w:val="0086744D"/>
    <w:rsid w:val="00867768"/>
    <w:rsid w:val="00867E03"/>
    <w:rsid w:val="0087072A"/>
    <w:rsid w:val="008707F8"/>
    <w:rsid w:val="00870BA9"/>
    <w:rsid w:val="0087156C"/>
    <w:rsid w:val="0087168C"/>
    <w:rsid w:val="00871C50"/>
    <w:rsid w:val="0087266C"/>
    <w:rsid w:val="0087411A"/>
    <w:rsid w:val="00876526"/>
    <w:rsid w:val="00876613"/>
    <w:rsid w:val="008778A3"/>
    <w:rsid w:val="0088027F"/>
    <w:rsid w:val="00880405"/>
    <w:rsid w:val="00880676"/>
    <w:rsid w:val="00880713"/>
    <w:rsid w:val="00880C62"/>
    <w:rsid w:val="008812F6"/>
    <w:rsid w:val="00881BA5"/>
    <w:rsid w:val="008821C7"/>
    <w:rsid w:val="00882AEA"/>
    <w:rsid w:val="00883015"/>
    <w:rsid w:val="00883419"/>
    <w:rsid w:val="00883AF2"/>
    <w:rsid w:val="00884441"/>
    <w:rsid w:val="00884F85"/>
    <w:rsid w:val="00885662"/>
    <w:rsid w:val="00890F41"/>
    <w:rsid w:val="008924C5"/>
    <w:rsid w:val="00892B9C"/>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C73"/>
    <w:rsid w:val="008A4CBC"/>
    <w:rsid w:val="008A5FEB"/>
    <w:rsid w:val="008A627D"/>
    <w:rsid w:val="008A6BBC"/>
    <w:rsid w:val="008A7FB7"/>
    <w:rsid w:val="008B22DB"/>
    <w:rsid w:val="008B43ED"/>
    <w:rsid w:val="008B6231"/>
    <w:rsid w:val="008B6360"/>
    <w:rsid w:val="008B7748"/>
    <w:rsid w:val="008C074D"/>
    <w:rsid w:val="008C183F"/>
    <w:rsid w:val="008C1B9C"/>
    <w:rsid w:val="008C25B4"/>
    <w:rsid w:val="008C2928"/>
    <w:rsid w:val="008C2CCB"/>
    <w:rsid w:val="008C30A6"/>
    <w:rsid w:val="008C416E"/>
    <w:rsid w:val="008C615F"/>
    <w:rsid w:val="008C6627"/>
    <w:rsid w:val="008C6957"/>
    <w:rsid w:val="008D047E"/>
    <w:rsid w:val="008D0E6C"/>
    <w:rsid w:val="008D1738"/>
    <w:rsid w:val="008D1C41"/>
    <w:rsid w:val="008D1E66"/>
    <w:rsid w:val="008D215C"/>
    <w:rsid w:val="008D2C75"/>
    <w:rsid w:val="008D2D4F"/>
    <w:rsid w:val="008D45E7"/>
    <w:rsid w:val="008D6EC3"/>
    <w:rsid w:val="008D742E"/>
    <w:rsid w:val="008E07F4"/>
    <w:rsid w:val="008E0B59"/>
    <w:rsid w:val="008E0E15"/>
    <w:rsid w:val="008E18F1"/>
    <w:rsid w:val="008E19A9"/>
    <w:rsid w:val="008E1A04"/>
    <w:rsid w:val="008E1AA7"/>
    <w:rsid w:val="008E491E"/>
    <w:rsid w:val="008E4A5F"/>
    <w:rsid w:val="008E4AC4"/>
    <w:rsid w:val="008E652C"/>
    <w:rsid w:val="008E70F1"/>
    <w:rsid w:val="008E76E3"/>
    <w:rsid w:val="008F111C"/>
    <w:rsid w:val="008F19AD"/>
    <w:rsid w:val="008F255F"/>
    <w:rsid w:val="008F3F01"/>
    <w:rsid w:val="008F42AB"/>
    <w:rsid w:val="008F441D"/>
    <w:rsid w:val="008F467B"/>
    <w:rsid w:val="008F4BD2"/>
    <w:rsid w:val="008F7243"/>
    <w:rsid w:val="008F73CD"/>
    <w:rsid w:val="008F7A89"/>
    <w:rsid w:val="00900E3F"/>
    <w:rsid w:val="00900F0D"/>
    <w:rsid w:val="0090107F"/>
    <w:rsid w:val="00902362"/>
    <w:rsid w:val="00902B8B"/>
    <w:rsid w:val="00903A5E"/>
    <w:rsid w:val="00903B7A"/>
    <w:rsid w:val="009047B7"/>
    <w:rsid w:val="009049B7"/>
    <w:rsid w:val="00905046"/>
    <w:rsid w:val="009062EF"/>
    <w:rsid w:val="00906802"/>
    <w:rsid w:val="00906AB7"/>
    <w:rsid w:val="0091044F"/>
    <w:rsid w:val="00911217"/>
    <w:rsid w:val="0091142A"/>
    <w:rsid w:val="00911BAB"/>
    <w:rsid w:val="009123CD"/>
    <w:rsid w:val="00912414"/>
    <w:rsid w:val="00914224"/>
    <w:rsid w:val="00914689"/>
    <w:rsid w:val="00914B10"/>
    <w:rsid w:val="009152A6"/>
    <w:rsid w:val="00915471"/>
    <w:rsid w:val="00915940"/>
    <w:rsid w:val="0091629B"/>
    <w:rsid w:val="00917795"/>
    <w:rsid w:val="0092039D"/>
    <w:rsid w:val="00920A82"/>
    <w:rsid w:val="00920D01"/>
    <w:rsid w:val="00920EDB"/>
    <w:rsid w:val="0092281C"/>
    <w:rsid w:val="00922931"/>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AD6"/>
    <w:rsid w:val="00937729"/>
    <w:rsid w:val="00940BB5"/>
    <w:rsid w:val="00940E5C"/>
    <w:rsid w:val="009413F4"/>
    <w:rsid w:val="0094194F"/>
    <w:rsid w:val="00941FE9"/>
    <w:rsid w:val="009425BB"/>
    <w:rsid w:val="00942E45"/>
    <w:rsid w:val="00943207"/>
    <w:rsid w:val="0094396B"/>
    <w:rsid w:val="00944829"/>
    <w:rsid w:val="0094488E"/>
    <w:rsid w:val="00945813"/>
    <w:rsid w:val="00946006"/>
    <w:rsid w:val="0094622F"/>
    <w:rsid w:val="009462DF"/>
    <w:rsid w:val="00947AB1"/>
    <w:rsid w:val="00947BB8"/>
    <w:rsid w:val="00950E34"/>
    <w:rsid w:val="00951813"/>
    <w:rsid w:val="00951A70"/>
    <w:rsid w:val="009526BF"/>
    <w:rsid w:val="00952BE1"/>
    <w:rsid w:val="00953429"/>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246"/>
    <w:rsid w:val="0097786B"/>
    <w:rsid w:val="00977E21"/>
    <w:rsid w:val="00980074"/>
    <w:rsid w:val="00980DB0"/>
    <w:rsid w:val="00981897"/>
    <w:rsid w:val="00982B35"/>
    <w:rsid w:val="00982D4A"/>
    <w:rsid w:val="009832E6"/>
    <w:rsid w:val="00983509"/>
    <w:rsid w:val="00984F74"/>
    <w:rsid w:val="00984F9F"/>
    <w:rsid w:val="009850FD"/>
    <w:rsid w:val="00985167"/>
    <w:rsid w:val="00985BA3"/>
    <w:rsid w:val="0098611D"/>
    <w:rsid w:val="00991C61"/>
    <w:rsid w:val="00993D31"/>
    <w:rsid w:val="0099616D"/>
    <w:rsid w:val="00996A2A"/>
    <w:rsid w:val="00997505"/>
    <w:rsid w:val="009976EE"/>
    <w:rsid w:val="00997CC8"/>
    <w:rsid w:val="009A03E1"/>
    <w:rsid w:val="009A0E20"/>
    <w:rsid w:val="009A1102"/>
    <w:rsid w:val="009A164B"/>
    <w:rsid w:val="009A1B32"/>
    <w:rsid w:val="009A2370"/>
    <w:rsid w:val="009A2850"/>
    <w:rsid w:val="009A3A8E"/>
    <w:rsid w:val="009A43DB"/>
    <w:rsid w:val="009A4AFD"/>
    <w:rsid w:val="009A6708"/>
    <w:rsid w:val="009A73C1"/>
    <w:rsid w:val="009A7731"/>
    <w:rsid w:val="009A7EC1"/>
    <w:rsid w:val="009B0648"/>
    <w:rsid w:val="009B0ADA"/>
    <w:rsid w:val="009B4142"/>
    <w:rsid w:val="009B4649"/>
    <w:rsid w:val="009B48A1"/>
    <w:rsid w:val="009B5554"/>
    <w:rsid w:val="009B56A3"/>
    <w:rsid w:val="009B6732"/>
    <w:rsid w:val="009C00D7"/>
    <w:rsid w:val="009C0C6A"/>
    <w:rsid w:val="009C0CBB"/>
    <w:rsid w:val="009C10B5"/>
    <w:rsid w:val="009C1B48"/>
    <w:rsid w:val="009C2F0F"/>
    <w:rsid w:val="009C320E"/>
    <w:rsid w:val="009C69CF"/>
    <w:rsid w:val="009C6CEA"/>
    <w:rsid w:val="009D1D66"/>
    <w:rsid w:val="009D3DCA"/>
    <w:rsid w:val="009D3F31"/>
    <w:rsid w:val="009D485D"/>
    <w:rsid w:val="009D6036"/>
    <w:rsid w:val="009D6D01"/>
    <w:rsid w:val="009E03C9"/>
    <w:rsid w:val="009E06D3"/>
    <w:rsid w:val="009E2B85"/>
    <w:rsid w:val="009E3D62"/>
    <w:rsid w:val="009E45AA"/>
    <w:rsid w:val="009E5A67"/>
    <w:rsid w:val="009E61DF"/>
    <w:rsid w:val="009E6457"/>
    <w:rsid w:val="009F0576"/>
    <w:rsid w:val="009F0673"/>
    <w:rsid w:val="009F15DB"/>
    <w:rsid w:val="009F2463"/>
    <w:rsid w:val="009F2905"/>
    <w:rsid w:val="009F4160"/>
    <w:rsid w:val="009F5625"/>
    <w:rsid w:val="009F5C37"/>
    <w:rsid w:val="009F65DD"/>
    <w:rsid w:val="009F6667"/>
    <w:rsid w:val="009F784C"/>
    <w:rsid w:val="00A00C56"/>
    <w:rsid w:val="00A00E35"/>
    <w:rsid w:val="00A00F67"/>
    <w:rsid w:val="00A01A8C"/>
    <w:rsid w:val="00A02195"/>
    <w:rsid w:val="00A03B85"/>
    <w:rsid w:val="00A03DA1"/>
    <w:rsid w:val="00A04089"/>
    <w:rsid w:val="00A04BDF"/>
    <w:rsid w:val="00A04E87"/>
    <w:rsid w:val="00A05343"/>
    <w:rsid w:val="00A05428"/>
    <w:rsid w:val="00A054C3"/>
    <w:rsid w:val="00A05A35"/>
    <w:rsid w:val="00A05E19"/>
    <w:rsid w:val="00A06609"/>
    <w:rsid w:val="00A068D0"/>
    <w:rsid w:val="00A06F97"/>
    <w:rsid w:val="00A07B6B"/>
    <w:rsid w:val="00A07BED"/>
    <w:rsid w:val="00A100E5"/>
    <w:rsid w:val="00A11B00"/>
    <w:rsid w:val="00A11E5E"/>
    <w:rsid w:val="00A12160"/>
    <w:rsid w:val="00A12E34"/>
    <w:rsid w:val="00A139E9"/>
    <w:rsid w:val="00A13EAD"/>
    <w:rsid w:val="00A1485E"/>
    <w:rsid w:val="00A14CAA"/>
    <w:rsid w:val="00A2040A"/>
    <w:rsid w:val="00A21296"/>
    <w:rsid w:val="00A2182A"/>
    <w:rsid w:val="00A222C2"/>
    <w:rsid w:val="00A23561"/>
    <w:rsid w:val="00A23B5A"/>
    <w:rsid w:val="00A26B68"/>
    <w:rsid w:val="00A26EBC"/>
    <w:rsid w:val="00A270BC"/>
    <w:rsid w:val="00A33BF5"/>
    <w:rsid w:val="00A34402"/>
    <w:rsid w:val="00A355B3"/>
    <w:rsid w:val="00A4088E"/>
    <w:rsid w:val="00A40D1B"/>
    <w:rsid w:val="00A41701"/>
    <w:rsid w:val="00A41DF6"/>
    <w:rsid w:val="00A42C13"/>
    <w:rsid w:val="00A43A2E"/>
    <w:rsid w:val="00A43BDE"/>
    <w:rsid w:val="00A457CD"/>
    <w:rsid w:val="00A46F18"/>
    <w:rsid w:val="00A50A8B"/>
    <w:rsid w:val="00A520BF"/>
    <w:rsid w:val="00A52141"/>
    <w:rsid w:val="00A53382"/>
    <w:rsid w:val="00A53BC5"/>
    <w:rsid w:val="00A550D6"/>
    <w:rsid w:val="00A55E5B"/>
    <w:rsid w:val="00A57163"/>
    <w:rsid w:val="00A57AED"/>
    <w:rsid w:val="00A57F82"/>
    <w:rsid w:val="00A607ED"/>
    <w:rsid w:val="00A6386B"/>
    <w:rsid w:val="00A653BD"/>
    <w:rsid w:val="00A65B24"/>
    <w:rsid w:val="00A6706A"/>
    <w:rsid w:val="00A6786F"/>
    <w:rsid w:val="00A679E4"/>
    <w:rsid w:val="00A67D4A"/>
    <w:rsid w:val="00A70C98"/>
    <w:rsid w:val="00A7125F"/>
    <w:rsid w:val="00A7173B"/>
    <w:rsid w:val="00A72FE5"/>
    <w:rsid w:val="00A73D1A"/>
    <w:rsid w:val="00A745B0"/>
    <w:rsid w:val="00A75503"/>
    <w:rsid w:val="00A75AA7"/>
    <w:rsid w:val="00A76AF2"/>
    <w:rsid w:val="00A77396"/>
    <w:rsid w:val="00A77910"/>
    <w:rsid w:val="00A8089E"/>
    <w:rsid w:val="00A80E1C"/>
    <w:rsid w:val="00A83056"/>
    <w:rsid w:val="00A830FF"/>
    <w:rsid w:val="00A8321F"/>
    <w:rsid w:val="00A836C5"/>
    <w:rsid w:val="00A87551"/>
    <w:rsid w:val="00A87B21"/>
    <w:rsid w:val="00A91871"/>
    <w:rsid w:val="00A92C47"/>
    <w:rsid w:val="00A93EEF"/>
    <w:rsid w:val="00A963DB"/>
    <w:rsid w:val="00A96857"/>
    <w:rsid w:val="00A96C9C"/>
    <w:rsid w:val="00A96CD5"/>
    <w:rsid w:val="00A974A3"/>
    <w:rsid w:val="00A9762B"/>
    <w:rsid w:val="00A97C5A"/>
    <w:rsid w:val="00A97CD1"/>
    <w:rsid w:val="00AA10AD"/>
    <w:rsid w:val="00AA10EA"/>
    <w:rsid w:val="00AA2FF9"/>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4FF5"/>
    <w:rsid w:val="00AC54FD"/>
    <w:rsid w:val="00AC6E64"/>
    <w:rsid w:val="00AC7222"/>
    <w:rsid w:val="00AC7373"/>
    <w:rsid w:val="00AD0001"/>
    <w:rsid w:val="00AD0DD4"/>
    <w:rsid w:val="00AD3F7B"/>
    <w:rsid w:val="00AD405C"/>
    <w:rsid w:val="00AD41DD"/>
    <w:rsid w:val="00AD523D"/>
    <w:rsid w:val="00AD55F7"/>
    <w:rsid w:val="00AD5F1E"/>
    <w:rsid w:val="00AD614D"/>
    <w:rsid w:val="00AD67E0"/>
    <w:rsid w:val="00AD77FF"/>
    <w:rsid w:val="00AE0C3A"/>
    <w:rsid w:val="00AE138F"/>
    <w:rsid w:val="00AE4182"/>
    <w:rsid w:val="00AE47BB"/>
    <w:rsid w:val="00AE7D7C"/>
    <w:rsid w:val="00AF13B8"/>
    <w:rsid w:val="00AF1735"/>
    <w:rsid w:val="00AF298A"/>
    <w:rsid w:val="00AF2E66"/>
    <w:rsid w:val="00AF3BAC"/>
    <w:rsid w:val="00AF4B12"/>
    <w:rsid w:val="00AF5E39"/>
    <w:rsid w:val="00AF6EC8"/>
    <w:rsid w:val="00AF7313"/>
    <w:rsid w:val="00AF7EAE"/>
    <w:rsid w:val="00B00A49"/>
    <w:rsid w:val="00B04B21"/>
    <w:rsid w:val="00B051E1"/>
    <w:rsid w:val="00B0681A"/>
    <w:rsid w:val="00B071D7"/>
    <w:rsid w:val="00B07636"/>
    <w:rsid w:val="00B102E9"/>
    <w:rsid w:val="00B1062D"/>
    <w:rsid w:val="00B10E8D"/>
    <w:rsid w:val="00B13B8B"/>
    <w:rsid w:val="00B146BE"/>
    <w:rsid w:val="00B166CB"/>
    <w:rsid w:val="00B16D71"/>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CD6"/>
    <w:rsid w:val="00B2412A"/>
    <w:rsid w:val="00B24C13"/>
    <w:rsid w:val="00B2547E"/>
    <w:rsid w:val="00B26A85"/>
    <w:rsid w:val="00B27325"/>
    <w:rsid w:val="00B2783D"/>
    <w:rsid w:val="00B31524"/>
    <w:rsid w:val="00B32F31"/>
    <w:rsid w:val="00B3327A"/>
    <w:rsid w:val="00B33E50"/>
    <w:rsid w:val="00B33EBF"/>
    <w:rsid w:val="00B36A38"/>
    <w:rsid w:val="00B37B5E"/>
    <w:rsid w:val="00B4058D"/>
    <w:rsid w:val="00B42D08"/>
    <w:rsid w:val="00B430D8"/>
    <w:rsid w:val="00B43498"/>
    <w:rsid w:val="00B43919"/>
    <w:rsid w:val="00B445F4"/>
    <w:rsid w:val="00B45199"/>
    <w:rsid w:val="00B47188"/>
    <w:rsid w:val="00B47CDA"/>
    <w:rsid w:val="00B47F9E"/>
    <w:rsid w:val="00B502C0"/>
    <w:rsid w:val="00B50B39"/>
    <w:rsid w:val="00B5305C"/>
    <w:rsid w:val="00B53556"/>
    <w:rsid w:val="00B544CF"/>
    <w:rsid w:val="00B54B4F"/>
    <w:rsid w:val="00B55E7E"/>
    <w:rsid w:val="00B560E5"/>
    <w:rsid w:val="00B56942"/>
    <w:rsid w:val="00B60115"/>
    <w:rsid w:val="00B604E8"/>
    <w:rsid w:val="00B60769"/>
    <w:rsid w:val="00B60D98"/>
    <w:rsid w:val="00B60DCD"/>
    <w:rsid w:val="00B6148D"/>
    <w:rsid w:val="00B62B6F"/>
    <w:rsid w:val="00B641BA"/>
    <w:rsid w:val="00B64D45"/>
    <w:rsid w:val="00B650DB"/>
    <w:rsid w:val="00B65778"/>
    <w:rsid w:val="00B66141"/>
    <w:rsid w:val="00B6622B"/>
    <w:rsid w:val="00B66EB7"/>
    <w:rsid w:val="00B67064"/>
    <w:rsid w:val="00B6784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558A"/>
    <w:rsid w:val="00B86E5E"/>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2B2B"/>
    <w:rsid w:val="00BB2ECB"/>
    <w:rsid w:val="00BB2F1C"/>
    <w:rsid w:val="00BB4031"/>
    <w:rsid w:val="00BB59C6"/>
    <w:rsid w:val="00BC0318"/>
    <w:rsid w:val="00BC0F7E"/>
    <w:rsid w:val="00BC14BE"/>
    <w:rsid w:val="00BC2DB4"/>
    <w:rsid w:val="00BC36BD"/>
    <w:rsid w:val="00BC38AA"/>
    <w:rsid w:val="00BC5B3F"/>
    <w:rsid w:val="00BC7056"/>
    <w:rsid w:val="00BC7A4C"/>
    <w:rsid w:val="00BD058D"/>
    <w:rsid w:val="00BD0600"/>
    <w:rsid w:val="00BD418A"/>
    <w:rsid w:val="00BD4215"/>
    <w:rsid w:val="00BD4D5C"/>
    <w:rsid w:val="00BD62C7"/>
    <w:rsid w:val="00BD670D"/>
    <w:rsid w:val="00BD6CE2"/>
    <w:rsid w:val="00BE1182"/>
    <w:rsid w:val="00BE2978"/>
    <w:rsid w:val="00BE3564"/>
    <w:rsid w:val="00BE6913"/>
    <w:rsid w:val="00BE72E3"/>
    <w:rsid w:val="00BE7E62"/>
    <w:rsid w:val="00BF1746"/>
    <w:rsid w:val="00BF1D85"/>
    <w:rsid w:val="00BF2D02"/>
    <w:rsid w:val="00BF3C4A"/>
    <w:rsid w:val="00BF48CE"/>
    <w:rsid w:val="00BF4BE5"/>
    <w:rsid w:val="00BF5118"/>
    <w:rsid w:val="00BF6FE3"/>
    <w:rsid w:val="00BF72EF"/>
    <w:rsid w:val="00BF7572"/>
    <w:rsid w:val="00BF76BE"/>
    <w:rsid w:val="00C02447"/>
    <w:rsid w:val="00C02D44"/>
    <w:rsid w:val="00C03BE9"/>
    <w:rsid w:val="00C0460B"/>
    <w:rsid w:val="00C04C9C"/>
    <w:rsid w:val="00C04F89"/>
    <w:rsid w:val="00C052AD"/>
    <w:rsid w:val="00C05907"/>
    <w:rsid w:val="00C05DCF"/>
    <w:rsid w:val="00C07BE5"/>
    <w:rsid w:val="00C10465"/>
    <w:rsid w:val="00C10F02"/>
    <w:rsid w:val="00C11E34"/>
    <w:rsid w:val="00C12051"/>
    <w:rsid w:val="00C126F1"/>
    <w:rsid w:val="00C12A87"/>
    <w:rsid w:val="00C13914"/>
    <w:rsid w:val="00C13C0C"/>
    <w:rsid w:val="00C13E3C"/>
    <w:rsid w:val="00C14208"/>
    <w:rsid w:val="00C14691"/>
    <w:rsid w:val="00C16069"/>
    <w:rsid w:val="00C16D68"/>
    <w:rsid w:val="00C17FFD"/>
    <w:rsid w:val="00C2034D"/>
    <w:rsid w:val="00C20D76"/>
    <w:rsid w:val="00C22B76"/>
    <w:rsid w:val="00C23416"/>
    <w:rsid w:val="00C250FB"/>
    <w:rsid w:val="00C263F7"/>
    <w:rsid w:val="00C26EF3"/>
    <w:rsid w:val="00C31885"/>
    <w:rsid w:val="00C31E56"/>
    <w:rsid w:val="00C330D6"/>
    <w:rsid w:val="00C331CB"/>
    <w:rsid w:val="00C341FD"/>
    <w:rsid w:val="00C36A9E"/>
    <w:rsid w:val="00C36AD4"/>
    <w:rsid w:val="00C41391"/>
    <w:rsid w:val="00C4347B"/>
    <w:rsid w:val="00C44337"/>
    <w:rsid w:val="00C444FE"/>
    <w:rsid w:val="00C44FC6"/>
    <w:rsid w:val="00C45554"/>
    <w:rsid w:val="00C45BA8"/>
    <w:rsid w:val="00C4681A"/>
    <w:rsid w:val="00C469EC"/>
    <w:rsid w:val="00C46A6B"/>
    <w:rsid w:val="00C46CD8"/>
    <w:rsid w:val="00C5089B"/>
    <w:rsid w:val="00C50E3A"/>
    <w:rsid w:val="00C5146D"/>
    <w:rsid w:val="00C51499"/>
    <w:rsid w:val="00C54AA9"/>
    <w:rsid w:val="00C54C73"/>
    <w:rsid w:val="00C550CB"/>
    <w:rsid w:val="00C55B1A"/>
    <w:rsid w:val="00C56B92"/>
    <w:rsid w:val="00C57D89"/>
    <w:rsid w:val="00C60227"/>
    <w:rsid w:val="00C61A40"/>
    <w:rsid w:val="00C620A5"/>
    <w:rsid w:val="00C63599"/>
    <w:rsid w:val="00C638F8"/>
    <w:rsid w:val="00C63FA8"/>
    <w:rsid w:val="00C641B1"/>
    <w:rsid w:val="00C6425C"/>
    <w:rsid w:val="00C64707"/>
    <w:rsid w:val="00C64DA3"/>
    <w:rsid w:val="00C65227"/>
    <w:rsid w:val="00C6663F"/>
    <w:rsid w:val="00C66C3D"/>
    <w:rsid w:val="00C673AB"/>
    <w:rsid w:val="00C67A5C"/>
    <w:rsid w:val="00C702AA"/>
    <w:rsid w:val="00C705F8"/>
    <w:rsid w:val="00C70AE9"/>
    <w:rsid w:val="00C7208F"/>
    <w:rsid w:val="00C72C03"/>
    <w:rsid w:val="00C733B8"/>
    <w:rsid w:val="00C767CF"/>
    <w:rsid w:val="00C776CE"/>
    <w:rsid w:val="00C77E84"/>
    <w:rsid w:val="00C808D7"/>
    <w:rsid w:val="00C80A26"/>
    <w:rsid w:val="00C80F1C"/>
    <w:rsid w:val="00C816ED"/>
    <w:rsid w:val="00C81CC6"/>
    <w:rsid w:val="00C81DB3"/>
    <w:rsid w:val="00C81DDC"/>
    <w:rsid w:val="00C8270F"/>
    <w:rsid w:val="00C836BB"/>
    <w:rsid w:val="00C84D99"/>
    <w:rsid w:val="00C85202"/>
    <w:rsid w:val="00C85F63"/>
    <w:rsid w:val="00C8784F"/>
    <w:rsid w:val="00C9018E"/>
    <w:rsid w:val="00C90FF6"/>
    <w:rsid w:val="00C91661"/>
    <w:rsid w:val="00C9192F"/>
    <w:rsid w:val="00C924CA"/>
    <w:rsid w:val="00C9572D"/>
    <w:rsid w:val="00CA0594"/>
    <w:rsid w:val="00CA22C2"/>
    <w:rsid w:val="00CA2A37"/>
    <w:rsid w:val="00CA4621"/>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795A"/>
    <w:rsid w:val="00CB7C66"/>
    <w:rsid w:val="00CC226D"/>
    <w:rsid w:val="00CC3433"/>
    <w:rsid w:val="00CC398A"/>
    <w:rsid w:val="00CC4826"/>
    <w:rsid w:val="00CC488E"/>
    <w:rsid w:val="00CC4BEE"/>
    <w:rsid w:val="00CC6B56"/>
    <w:rsid w:val="00CC7A0F"/>
    <w:rsid w:val="00CD0200"/>
    <w:rsid w:val="00CD0A75"/>
    <w:rsid w:val="00CD0ED0"/>
    <w:rsid w:val="00CD2222"/>
    <w:rsid w:val="00CD2FC7"/>
    <w:rsid w:val="00CD5952"/>
    <w:rsid w:val="00CD68D7"/>
    <w:rsid w:val="00CD7893"/>
    <w:rsid w:val="00CE0E15"/>
    <w:rsid w:val="00CE2047"/>
    <w:rsid w:val="00CE3B16"/>
    <w:rsid w:val="00CE5920"/>
    <w:rsid w:val="00CE5C5E"/>
    <w:rsid w:val="00CE6CD8"/>
    <w:rsid w:val="00CF03BC"/>
    <w:rsid w:val="00CF161F"/>
    <w:rsid w:val="00CF22FE"/>
    <w:rsid w:val="00CF2688"/>
    <w:rsid w:val="00CF3875"/>
    <w:rsid w:val="00CF5BC3"/>
    <w:rsid w:val="00CF7484"/>
    <w:rsid w:val="00CF7A15"/>
    <w:rsid w:val="00D0046C"/>
    <w:rsid w:val="00D00771"/>
    <w:rsid w:val="00D0103C"/>
    <w:rsid w:val="00D017D7"/>
    <w:rsid w:val="00D0181E"/>
    <w:rsid w:val="00D01FB7"/>
    <w:rsid w:val="00D01FF6"/>
    <w:rsid w:val="00D04352"/>
    <w:rsid w:val="00D04A80"/>
    <w:rsid w:val="00D05B06"/>
    <w:rsid w:val="00D10D58"/>
    <w:rsid w:val="00D1195C"/>
    <w:rsid w:val="00D11F20"/>
    <w:rsid w:val="00D12C69"/>
    <w:rsid w:val="00D1367C"/>
    <w:rsid w:val="00D13B66"/>
    <w:rsid w:val="00D1468C"/>
    <w:rsid w:val="00D14C2F"/>
    <w:rsid w:val="00D15125"/>
    <w:rsid w:val="00D1533B"/>
    <w:rsid w:val="00D158BD"/>
    <w:rsid w:val="00D16066"/>
    <w:rsid w:val="00D16D9F"/>
    <w:rsid w:val="00D16F7B"/>
    <w:rsid w:val="00D2128B"/>
    <w:rsid w:val="00D21BA5"/>
    <w:rsid w:val="00D223A6"/>
    <w:rsid w:val="00D22D51"/>
    <w:rsid w:val="00D24037"/>
    <w:rsid w:val="00D24B9F"/>
    <w:rsid w:val="00D260FA"/>
    <w:rsid w:val="00D2688B"/>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410E"/>
    <w:rsid w:val="00D446A2"/>
    <w:rsid w:val="00D44886"/>
    <w:rsid w:val="00D456EB"/>
    <w:rsid w:val="00D50394"/>
    <w:rsid w:val="00D510E6"/>
    <w:rsid w:val="00D51731"/>
    <w:rsid w:val="00D5177F"/>
    <w:rsid w:val="00D521E7"/>
    <w:rsid w:val="00D531E8"/>
    <w:rsid w:val="00D53306"/>
    <w:rsid w:val="00D53859"/>
    <w:rsid w:val="00D53A5F"/>
    <w:rsid w:val="00D53D7F"/>
    <w:rsid w:val="00D53E4D"/>
    <w:rsid w:val="00D54165"/>
    <w:rsid w:val="00D544F6"/>
    <w:rsid w:val="00D56C9C"/>
    <w:rsid w:val="00D604DA"/>
    <w:rsid w:val="00D61430"/>
    <w:rsid w:val="00D64090"/>
    <w:rsid w:val="00D640D7"/>
    <w:rsid w:val="00D64AA5"/>
    <w:rsid w:val="00D64CB1"/>
    <w:rsid w:val="00D65B45"/>
    <w:rsid w:val="00D6680C"/>
    <w:rsid w:val="00D672AE"/>
    <w:rsid w:val="00D727EF"/>
    <w:rsid w:val="00D72856"/>
    <w:rsid w:val="00D74031"/>
    <w:rsid w:val="00D74871"/>
    <w:rsid w:val="00D75CDF"/>
    <w:rsid w:val="00D75E2A"/>
    <w:rsid w:val="00D7632E"/>
    <w:rsid w:val="00D76FD5"/>
    <w:rsid w:val="00D81588"/>
    <w:rsid w:val="00D81634"/>
    <w:rsid w:val="00D8188D"/>
    <w:rsid w:val="00D82813"/>
    <w:rsid w:val="00D84499"/>
    <w:rsid w:val="00D85278"/>
    <w:rsid w:val="00D85892"/>
    <w:rsid w:val="00D86523"/>
    <w:rsid w:val="00D8659C"/>
    <w:rsid w:val="00D86740"/>
    <w:rsid w:val="00D86C7C"/>
    <w:rsid w:val="00D87AAB"/>
    <w:rsid w:val="00D9029A"/>
    <w:rsid w:val="00D90441"/>
    <w:rsid w:val="00D912D8"/>
    <w:rsid w:val="00D92522"/>
    <w:rsid w:val="00D937F4"/>
    <w:rsid w:val="00D950DA"/>
    <w:rsid w:val="00D95C8D"/>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D84"/>
    <w:rsid w:val="00DB0B04"/>
    <w:rsid w:val="00DB1263"/>
    <w:rsid w:val="00DB1E16"/>
    <w:rsid w:val="00DB2754"/>
    <w:rsid w:val="00DB3ABA"/>
    <w:rsid w:val="00DB49FE"/>
    <w:rsid w:val="00DB559A"/>
    <w:rsid w:val="00DB56A0"/>
    <w:rsid w:val="00DB5B1C"/>
    <w:rsid w:val="00DB6C84"/>
    <w:rsid w:val="00DB7F96"/>
    <w:rsid w:val="00DC0399"/>
    <w:rsid w:val="00DC0421"/>
    <w:rsid w:val="00DC04E1"/>
    <w:rsid w:val="00DC1544"/>
    <w:rsid w:val="00DC1549"/>
    <w:rsid w:val="00DC22EB"/>
    <w:rsid w:val="00DC3EBA"/>
    <w:rsid w:val="00DC46E8"/>
    <w:rsid w:val="00DC730F"/>
    <w:rsid w:val="00DC76CF"/>
    <w:rsid w:val="00DC7727"/>
    <w:rsid w:val="00DD040A"/>
    <w:rsid w:val="00DD1E24"/>
    <w:rsid w:val="00DD377F"/>
    <w:rsid w:val="00DD4A1D"/>
    <w:rsid w:val="00DD4B98"/>
    <w:rsid w:val="00DD52AE"/>
    <w:rsid w:val="00DD5CC2"/>
    <w:rsid w:val="00DD6686"/>
    <w:rsid w:val="00DD727D"/>
    <w:rsid w:val="00DE0DF1"/>
    <w:rsid w:val="00DE27AE"/>
    <w:rsid w:val="00DE289F"/>
    <w:rsid w:val="00DE2956"/>
    <w:rsid w:val="00DE2BD1"/>
    <w:rsid w:val="00DE42FC"/>
    <w:rsid w:val="00DE4579"/>
    <w:rsid w:val="00DE5421"/>
    <w:rsid w:val="00DE557A"/>
    <w:rsid w:val="00DE55FA"/>
    <w:rsid w:val="00DE5D04"/>
    <w:rsid w:val="00DE62FD"/>
    <w:rsid w:val="00DE74CF"/>
    <w:rsid w:val="00DE7AAB"/>
    <w:rsid w:val="00DF2968"/>
    <w:rsid w:val="00DF2BF5"/>
    <w:rsid w:val="00DF2D50"/>
    <w:rsid w:val="00DF328E"/>
    <w:rsid w:val="00DF74C6"/>
    <w:rsid w:val="00E03258"/>
    <w:rsid w:val="00E039BD"/>
    <w:rsid w:val="00E05245"/>
    <w:rsid w:val="00E0584F"/>
    <w:rsid w:val="00E060AC"/>
    <w:rsid w:val="00E06526"/>
    <w:rsid w:val="00E07268"/>
    <w:rsid w:val="00E103DD"/>
    <w:rsid w:val="00E11CED"/>
    <w:rsid w:val="00E12311"/>
    <w:rsid w:val="00E12E20"/>
    <w:rsid w:val="00E14F3C"/>
    <w:rsid w:val="00E17F0F"/>
    <w:rsid w:val="00E20F62"/>
    <w:rsid w:val="00E21277"/>
    <w:rsid w:val="00E221F9"/>
    <w:rsid w:val="00E22350"/>
    <w:rsid w:val="00E23DCA"/>
    <w:rsid w:val="00E26867"/>
    <w:rsid w:val="00E26C80"/>
    <w:rsid w:val="00E2726C"/>
    <w:rsid w:val="00E30085"/>
    <w:rsid w:val="00E31412"/>
    <w:rsid w:val="00E31E69"/>
    <w:rsid w:val="00E31E79"/>
    <w:rsid w:val="00E3233D"/>
    <w:rsid w:val="00E323F6"/>
    <w:rsid w:val="00E32E25"/>
    <w:rsid w:val="00E336B8"/>
    <w:rsid w:val="00E3496A"/>
    <w:rsid w:val="00E35D35"/>
    <w:rsid w:val="00E40681"/>
    <w:rsid w:val="00E40C58"/>
    <w:rsid w:val="00E41651"/>
    <w:rsid w:val="00E4182F"/>
    <w:rsid w:val="00E45C9B"/>
    <w:rsid w:val="00E46525"/>
    <w:rsid w:val="00E46AAB"/>
    <w:rsid w:val="00E47DB0"/>
    <w:rsid w:val="00E50F7D"/>
    <w:rsid w:val="00E51C19"/>
    <w:rsid w:val="00E52AED"/>
    <w:rsid w:val="00E5321E"/>
    <w:rsid w:val="00E53503"/>
    <w:rsid w:val="00E5357C"/>
    <w:rsid w:val="00E54B12"/>
    <w:rsid w:val="00E552F4"/>
    <w:rsid w:val="00E56312"/>
    <w:rsid w:val="00E56929"/>
    <w:rsid w:val="00E6002D"/>
    <w:rsid w:val="00E60114"/>
    <w:rsid w:val="00E627E6"/>
    <w:rsid w:val="00E648C1"/>
    <w:rsid w:val="00E64E79"/>
    <w:rsid w:val="00E66282"/>
    <w:rsid w:val="00E66344"/>
    <w:rsid w:val="00E66A20"/>
    <w:rsid w:val="00E70CD8"/>
    <w:rsid w:val="00E70DF4"/>
    <w:rsid w:val="00E71439"/>
    <w:rsid w:val="00E72588"/>
    <w:rsid w:val="00E7463C"/>
    <w:rsid w:val="00E74693"/>
    <w:rsid w:val="00E752A5"/>
    <w:rsid w:val="00E75E0C"/>
    <w:rsid w:val="00E76A91"/>
    <w:rsid w:val="00E76D77"/>
    <w:rsid w:val="00E76E1E"/>
    <w:rsid w:val="00E7784C"/>
    <w:rsid w:val="00E80AFF"/>
    <w:rsid w:val="00E8207A"/>
    <w:rsid w:val="00E827F5"/>
    <w:rsid w:val="00E83263"/>
    <w:rsid w:val="00E84E92"/>
    <w:rsid w:val="00E863B2"/>
    <w:rsid w:val="00E86BD3"/>
    <w:rsid w:val="00E901A8"/>
    <w:rsid w:val="00E90DA6"/>
    <w:rsid w:val="00E9150D"/>
    <w:rsid w:val="00E93ADF"/>
    <w:rsid w:val="00E94627"/>
    <w:rsid w:val="00E95578"/>
    <w:rsid w:val="00E95C44"/>
    <w:rsid w:val="00E971C2"/>
    <w:rsid w:val="00E976D8"/>
    <w:rsid w:val="00E97EA0"/>
    <w:rsid w:val="00EA11A6"/>
    <w:rsid w:val="00EA2057"/>
    <w:rsid w:val="00EA39A9"/>
    <w:rsid w:val="00EA5A55"/>
    <w:rsid w:val="00EA60F5"/>
    <w:rsid w:val="00EA617B"/>
    <w:rsid w:val="00EA67F1"/>
    <w:rsid w:val="00EA6C63"/>
    <w:rsid w:val="00EA7552"/>
    <w:rsid w:val="00EA7D5D"/>
    <w:rsid w:val="00EB0B6B"/>
    <w:rsid w:val="00EB1DCC"/>
    <w:rsid w:val="00EB21C9"/>
    <w:rsid w:val="00EB2364"/>
    <w:rsid w:val="00EB2EBB"/>
    <w:rsid w:val="00EB2FC9"/>
    <w:rsid w:val="00EB336A"/>
    <w:rsid w:val="00EB5155"/>
    <w:rsid w:val="00EB54B6"/>
    <w:rsid w:val="00EB615E"/>
    <w:rsid w:val="00EB6F75"/>
    <w:rsid w:val="00EB72CD"/>
    <w:rsid w:val="00EC134B"/>
    <w:rsid w:val="00EC22E9"/>
    <w:rsid w:val="00EC294E"/>
    <w:rsid w:val="00EC45B6"/>
    <w:rsid w:val="00EC73CA"/>
    <w:rsid w:val="00EC7893"/>
    <w:rsid w:val="00EC7C83"/>
    <w:rsid w:val="00ED02F8"/>
    <w:rsid w:val="00ED2452"/>
    <w:rsid w:val="00ED3346"/>
    <w:rsid w:val="00ED3CBB"/>
    <w:rsid w:val="00ED4070"/>
    <w:rsid w:val="00ED47CA"/>
    <w:rsid w:val="00ED4922"/>
    <w:rsid w:val="00ED4F83"/>
    <w:rsid w:val="00ED5165"/>
    <w:rsid w:val="00ED53B8"/>
    <w:rsid w:val="00ED6247"/>
    <w:rsid w:val="00ED7F3C"/>
    <w:rsid w:val="00EE08D2"/>
    <w:rsid w:val="00EE0A8E"/>
    <w:rsid w:val="00EE12D7"/>
    <w:rsid w:val="00EE1EFC"/>
    <w:rsid w:val="00EE2124"/>
    <w:rsid w:val="00EE2624"/>
    <w:rsid w:val="00EE3C36"/>
    <w:rsid w:val="00EE3FF9"/>
    <w:rsid w:val="00EE42B7"/>
    <w:rsid w:val="00EE488F"/>
    <w:rsid w:val="00EE5BC2"/>
    <w:rsid w:val="00EE6264"/>
    <w:rsid w:val="00EE6762"/>
    <w:rsid w:val="00EE6C02"/>
    <w:rsid w:val="00EE6CFD"/>
    <w:rsid w:val="00EF1CE2"/>
    <w:rsid w:val="00EF2A95"/>
    <w:rsid w:val="00EF4024"/>
    <w:rsid w:val="00EF5042"/>
    <w:rsid w:val="00EF6718"/>
    <w:rsid w:val="00EF783E"/>
    <w:rsid w:val="00EF7FC2"/>
    <w:rsid w:val="00F005C0"/>
    <w:rsid w:val="00F01244"/>
    <w:rsid w:val="00F01C3E"/>
    <w:rsid w:val="00F0330E"/>
    <w:rsid w:val="00F03E4D"/>
    <w:rsid w:val="00F06411"/>
    <w:rsid w:val="00F07858"/>
    <w:rsid w:val="00F07A0A"/>
    <w:rsid w:val="00F10AA3"/>
    <w:rsid w:val="00F1232E"/>
    <w:rsid w:val="00F12A15"/>
    <w:rsid w:val="00F13296"/>
    <w:rsid w:val="00F1411E"/>
    <w:rsid w:val="00F14FC2"/>
    <w:rsid w:val="00F15F01"/>
    <w:rsid w:val="00F16DB7"/>
    <w:rsid w:val="00F200E4"/>
    <w:rsid w:val="00F20AC1"/>
    <w:rsid w:val="00F20DF3"/>
    <w:rsid w:val="00F21458"/>
    <w:rsid w:val="00F21E29"/>
    <w:rsid w:val="00F2297E"/>
    <w:rsid w:val="00F2343A"/>
    <w:rsid w:val="00F24F37"/>
    <w:rsid w:val="00F25338"/>
    <w:rsid w:val="00F25DF7"/>
    <w:rsid w:val="00F27A43"/>
    <w:rsid w:val="00F3085F"/>
    <w:rsid w:val="00F3157A"/>
    <w:rsid w:val="00F31726"/>
    <w:rsid w:val="00F3183D"/>
    <w:rsid w:val="00F318D9"/>
    <w:rsid w:val="00F32091"/>
    <w:rsid w:val="00F32248"/>
    <w:rsid w:val="00F32ACE"/>
    <w:rsid w:val="00F32B02"/>
    <w:rsid w:val="00F34F2E"/>
    <w:rsid w:val="00F34F42"/>
    <w:rsid w:val="00F35A40"/>
    <w:rsid w:val="00F35F69"/>
    <w:rsid w:val="00F35F6F"/>
    <w:rsid w:val="00F368B2"/>
    <w:rsid w:val="00F37C85"/>
    <w:rsid w:val="00F401F1"/>
    <w:rsid w:val="00F40421"/>
    <w:rsid w:val="00F4088D"/>
    <w:rsid w:val="00F42E49"/>
    <w:rsid w:val="00F433EA"/>
    <w:rsid w:val="00F4351C"/>
    <w:rsid w:val="00F43A50"/>
    <w:rsid w:val="00F44641"/>
    <w:rsid w:val="00F447E5"/>
    <w:rsid w:val="00F45834"/>
    <w:rsid w:val="00F4588B"/>
    <w:rsid w:val="00F458E1"/>
    <w:rsid w:val="00F46020"/>
    <w:rsid w:val="00F460CA"/>
    <w:rsid w:val="00F476DC"/>
    <w:rsid w:val="00F477C4"/>
    <w:rsid w:val="00F478C4"/>
    <w:rsid w:val="00F50582"/>
    <w:rsid w:val="00F5337F"/>
    <w:rsid w:val="00F54132"/>
    <w:rsid w:val="00F54483"/>
    <w:rsid w:val="00F54F95"/>
    <w:rsid w:val="00F56360"/>
    <w:rsid w:val="00F5694B"/>
    <w:rsid w:val="00F56F70"/>
    <w:rsid w:val="00F571DF"/>
    <w:rsid w:val="00F57551"/>
    <w:rsid w:val="00F57A07"/>
    <w:rsid w:val="00F57CD3"/>
    <w:rsid w:val="00F60454"/>
    <w:rsid w:val="00F60685"/>
    <w:rsid w:val="00F6158D"/>
    <w:rsid w:val="00F61FED"/>
    <w:rsid w:val="00F62996"/>
    <w:rsid w:val="00F638C7"/>
    <w:rsid w:val="00F64281"/>
    <w:rsid w:val="00F671F0"/>
    <w:rsid w:val="00F674D0"/>
    <w:rsid w:val="00F679FE"/>
    <w:rsid w:val="00F67E63"/>
    <w:rsid w:val="00F700AC"/>
    <w:rsid w:val="00F71357"/>
    <w:rsid w:val="00F71743"/>
    <w:rsid w:val="00F71845"/>
    <w:rsid w:val="00F72F47"/>
    <w:rsid w:val="00F74AA8"/>
    <w:rsid w:val="00F74D09"/>
    <w:rsid w:val="00F74F88"/>
    <w:rsid w:val="00F75643"/>
    <w:rsid w:val="00F765F8"/>
    <w:rsid w:val="00F772A9"/>
    <w:rsid w:val="00F776A2"/>
    <w:rsid w:val="00F81824"/>
    <w:rsid w:val="00F81EE2"/>
    <w:rsid w:val="00F84853"/>
    <w:rsid w:val="00F8657A"/>
    <w:rsid w:val="00F8679A"/>
    <w:rsid w:val="00F870B8"/>
    <w:rsid w:val="00F87492"/>
    <w:rsid w:val="00F8787B"/>
    <w:rsid w:val="00F903F9"/>
    <w:rsid w:val="00F90FC5"/>
    <w:rsid w:val="00F91492"/>
    <w:rsid w:val="00F91BD9"/>
    <w:rsid w:val="00F91D8D"/>
    <w:rsid w:val="00F93621"/>
    <w:rsid w:val="00F9395F"/>
    <w:rsid w:val="00F95E91"/>
    <w:rsid w:val="00F974B1"/>
    <w:rsid w:val="00F9769F"/>
    <w:rsid w:val="00F97CEE"/>
    <w:rsid w:val="00FA3C84"/>
    <w:rsid w:val="00FA3E4F"/>
    <w:rsid w:val="00FA4353"/>
    <w:rsid w:val="00FA4748"/>
    <w:rsid w:val="00FA4A28"/>
    <w:rsid w:val="00FA5929"/>
    <w:rsid w:val="00FA63F9"/>
    <w:rsid w:val="00FA6737"/>
    <w:rsid w:val="00FA6880"/>
    <w:rsid w:val="00FA6B10"/>
    <w:rsid w:val="00FA6B53"/>
    <w:rsid w:val="00FA74CA"/>
    <w:rsid w:val="00FB0C82"/>
    <w:rsid w:val="00FB2D83"/>
    <w:rsid w:val="00FB3439"/>
    <w:rsid w:val="00FB47DB"/>
    <w:rsid w:val="00FB4D43"/>
    <w:rsid w:val="00FB5104"/>
    <w:rsid w:val="00FB5379"/>
    <w:rsid w:val="00FB5B02"/>
    <w:rsid w:val="00FB6C41"/>
    <w:rsid w:val="00FB6D9C"/>
    <w:rsid w:val="00FC0441"/>
    <w:rsid w:val="00FC0860"/>
    <w:rsid w:val="00FC1AB5"/>
    <w:rsid w:val="00FC2392"/>
    <w:rsid w:val="00FC3743"/>
    <w:rsid w:val="00FC56E6"/>
    <w:rsid w:val="00FC57E1"/>
    <w:rsid w:val="00FC73CD"/>
    <w:rsid w:val="00FC7560"/>
    <w:rsid w:val="00FD122F"/>
    <w:rsid w:val="00FD1708"/>
    <w:rsid w:val="00FD1B97"/>
    <w:rsid w:val="00FD1F2C"/>
    <w:rsid w:val="00FD22AB"/>
    <w:rsid w:val="00FD25E5"/>
    <w:rsid w:val="00FD4261"/>
    <w:rsid w:val="00FD4B55"/>
    <w:rsid w:val="00FD591D"/>
    <w:rsid w:val="00FD5DEC"/>
    <w:rsid w:val="00FD6FB3"/>
    <w:rsid w:val="00FD72AC"/>
    <w:rsid w:val="00FE148F"/>
    <w:rsid w:val="00FE1D6D"/>
    <w:rsid w:val="00FE2C21"/>
    <w:rsid w:val="00FE4BDA"/>
    <w:rsid w:val="00FE5277"/>
    <w:rsid w:val="00FE7309"/>
    <w:rsid w:val="00FE7FC4"/>
    <w:rsid w:val="00FF04CC"/>
    <w:rsid w:val="00FF175E"/>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7C2D1"/>
  <w15:chartTrackingRefBased/>
  <w15:docId w15:val="{954110CA-E482-433A-BFF7-7662C0220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617C58"/>
    <w:pPr>
      <w:spacing w:after="120"/>
      <w:jc w:val="both"/>
    </w:pPr>
    <w:rPr>
      <w:rFonts w:eastAsia="MS Mincho"/>
      <w:lang w:val="x-none"/>
    </w:rPr>
  </w:style>
  <w:style w:type="character" w:customStyle="1" w:styleId="11">
    <w:name w:val="正文文本 字符1"/>
    <w:aliases w:val="bt 字符1,AvtalBrödtext 字符1, ändrad 字符1,ändrad 字符1,Corps de texte Car 字符1,Corps de texte Car1 Car 字符1,Corps de texte Car Car Car 字符1,Corps de texte Car1 Car Car Car 字符1,Corps de texte Car Car Car Car Car 字符1,bt Car 字符"/>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617C58"/>
    <w:pPr>
      <w:tabs>
        <w:tab w:val="center" w:pos="4536"/>
        <w:tab w:val="right" w:pos="9072"/>
      </w:tabs>
    </w:pPr>
    <w:rPr>
      <w:rFonts w:ascii="Arial" w:eastAsia="MS Mincho" w:hAnsi="Arial"/>
      <w:b/>
      <w:lang w:val="x-non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17C58"/>
    <w:rPr>
      <w:rFonts w:ascii="Arial" w:eastAsia="MS Mincho" w:hAnsi="Arial" w:cs="Times New Roman"/>
      <w:b/>
      <w:kern w:val="0"/>
      <w:sz w:val="20"/>
      <w:szCs w:val="24"/>
      <w:lang w:val="x-none" w:eastAsia="en-US"/>
    </w:rPr>
  </w:style>
  <w:style w:type="paragraph" w:styleId="2">
    <w:name w:val="List 2"/>
    <w:basedOn w:val="a6"/>
    <w:autoRedefine/>
    <w:rsid w:val="003F62AB"/>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7">
    <w:name w:val="Hyperlink"/>
    <w:uiPriority w:val="99"/>
    <w:rsid w:val="00617C58"/>
    <w:rPr>
      <w:color w:val="0000FF"/>
      <w:u w:val="single"/>
    </w:rPr>
  </w:style>
  <w:style w:type="paragraph" w:styleId="a6">
    <w:name w:val="List"/>
    <w:basedOn w:val="a"/>
    <w:uiPriority w:val="99"/>
    <w:semiHidden/>
    <w:unhideWhenUsed/>
    <w:rsid w:val="00617C58"/>
    <w:pPr>
      <w:ind w:left="200" w:hangingChars="200" w:hanging="200"/>
      <w:contextualSpacing/>
    </w:pPr>
  </w:style>
  <w:style w:type="paragraph" w:styleId="a8">
    <w:name w:val="footer"/>
    <w:basedOn w:val="a"/>
    <w:link w:val="a9"/>
    <w:unhideWhenUsed/>
    <w:rsid w:val="00E7784C"/>
    <w:pPr>
      <w:tabs>
        <w:tab w:val="center" w:pos="4153"/>
        <w:tab w:val="right" w:pos="8306"/>
      </w:tabs>
      <w:snapToGrid w:val="0"/>
    </w:pPr>
    <w:rPr>
      <w:sz w:val="18"/>
      <w:szCs w:val="18"/>
      <w:lang w:val="x-none"/>
    </w:rPr>
  </w:style>
  <w:style w:type="character" w:customStyle="1" w:styleId="a9">
    <w:name w:val="页脚 字符"/>
    <w:link w:val="a8"/>
    <w:uiPriority w:val="99"/>
    <w:rsid w:val="00E7784C"/>
    <w:rPr>
      <w:rFonts w:ascii="Times New Roman" w:eastAsia="Times New Roman" w:hAnsi="Times New Roman" w:cs="Times New Roman"/>
      <w:kern w:val="0"/>
      <w:sz w:val="18"/>
      <w:szCs w:val="18"/>
      <w:lang w:eastAsia="en-US"/>
    </w:rPr>
  </w:style>
  <w:style w:type="paragraph" w:styleId="aa">
    <w:name w:val="Balloon Text"/>
    <w:basedOn w:val="a"/>
    <w:link w:val="ab"/>
    <w:uiPriority w:val="99"/>
    <w:semiHidden/>
    <w:unhideWhenUsed/>
    <w:rsid w:val="001F4E0E"/>
    <w:rPr>
      <w:sz w:val="18"/>
      <w:szCs w:val="18"/>
      <w:lang w:val="x-none"/>
    </w:rPr>
  </w:style>
  <w:style w:type="character" w:customStyle="1" w:styleId="ab">
    <w:name w:val="批注框文本 字符"/>
    <w:link w:val="aa"/>
    <w:uiPriority w:val="99"/>
    <w:semiHidden/>
    <w:rsid w:val="001F4E0E"/>
    <w:rPr>
      <w:rFonts w:ascii="Times New Roman" w:eastAsia="Times New Roman" w:hAnsi="Times New Roman" w:cs="Times New Roman"/>
      <w:kern w:val="0"/>
      <w:sz w:val="18"/>
      <w:szCs w:val="18"/>
      <w:lang w:eastAsia="en-US"/>
    </w:rPr>
  </w:style>
  <w:style w:type="paragraph" w:styleId="ac">
    <w:name w:val="caption"/>
    <w:basedOn w:val="a"/>
    <w:next w:val="a"/>
    <w:uiPriority w:val="35"/>
    <w:unhideWhenUsed/>
    <w:qFormat/>
    <w:rsid w:val="001F4E0E"/>
    <w:rPr>
      <w:rFonts w:ascii="Cambria" w:eastAsia="黑体" w:hAnsi="Cambria"/>
      <w:szCs w:val="20"/>
    </w:rPr>
  </w:style>
  <w:style w:type="paragraph" w:customStyle="1" w:styleId="ad">
    <w:name w:val="列出段落"/>
    <w:aliases w:val="- Bullets,목록 단락,?? ??,?????,????,リスト段落,Lista1"/>
    <w:basedOn w:val="a"/>
    <w:link w:val="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e">
    <w:name w:val="Document Map"/>
    <w:basedOn w:val="a"/>
    <w:link w:val="af"/>
    <w:uiPriority w:val="99"/>
    <w:semiHidden/>
    <w:unhideWhenUsed/>
    <w:rsid w:val="007043BD"/>
    <w:rPr>
      <w:rFonts w:ascii="宋体" w:eastAsia="宋体"/>
      <w:sz w:val="18"/>
      <w:szCs w:val="18"/>
    </w:rPr>
  </w:style>
  <w:style w:type="character" w:customStyle="1" w:styleId="af">
    <w:name w:val="文档结构图 字符"/>
    <w:link w:val="ae"/>
    <w:uiPriority w:val="99"/>
    <w:semiHidden/>
    <w:rsid w:val="007043BD"/>
    <w:rPr>
      <w:rFonts w:ascii="宋体" w:hAnsi="Times New Roman"/>
      <w:sz w:val="18"/>
      <w:szCs w:val="18"/>
      <w:lang w:eastAsia="en-US"/>
    </w:rPr>
  </w:style>
  <w:style w:type="paragraph" w:customStyle="1" w:styleId="B1">
    <w:name w:val="B1"/>
    <w:basedOn w:val="a6"/>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c"/>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
    <w:name w:val="列出段落 Char"/>
    <w:aliases w:val="- Bullets Char,목록 단락 Char,?? ?? Char,????? Char,???? Char,リスト段落 Char,Lista1 Char"/>
    <w:link w:val="ad"/>
    <w:uiPriority w:val="34"/>
    <w:qFormat/>
    <w:rsid w:val="00CB4A8B"/>
    <w:rPr>
      <w:kern w:val="2"/>
      <w:sz w:val="21"/>
      <w:szCs w:val="22"/>
    </w:rPr>
  </w:style>
  <w:style w:type="character" w:customStyle="1" w:styleId="ZGSM">
    <w:name w:val="ZGSM"/>
    <w:rsid w:val="00D937F4"/>
  </w:style>
  <w:style w:type="paragraph" w:styleId="af0">
    <w:name w:val="Date"/>
    <w:basedOn w:val="a"/>
    <w:next w:val="a"/>
    <w:link w:val="af1"/>
    <w:uiPriority w:val="99"/>
    <w:semiHidden/>
    <w:unhideWhenUsed/>
    <w:rsid w:val="006F287B"/>
    <w:pPr>
      <w:ind w:leftChars="2500" w:left="100"/>
    </w:pPr>
  </w:style>
  <w:style w:type="character" w:customStyle="1" w:styleId="af1">
    <w:name w:val="日期 字符"/>
    <w:link w:val="af0"/>
    <w:uiPriority w:val="99"/>
    <w:semiHidden/>
    <w:rsid w:val="006F287B"/>
    <w:rPr>
      <w:rFonts w:ascii="Times New Roman" w:eastAsia="Times New Roman" w:hAnsi="Times New Roman"/>
      <w:szCs w:val="24"/>
      <w:lang w:eastAsia="en-US"/>
    </w:rPr>
  </w:style>
  <w:style w:type="paragraph" w:styleId="af2">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3">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4">
    <w:name w:val="annotation reference"/>
    <w:uiPriority w:val="99"/>
    <w:semiHidden/>
    <w:unhideWhenUsed/>
    <w:rsid w:val="00407170"/>
    <w:rPr>
      <w:sz w:val="21"/>
      <w:szCs w:val="21"/>
    </w:rPr>
  </w:style>
  <w:style w:type="paragraph" w:styleId="af5">
    <w:name w:val="annotation text"/>
    <w:basedOn w:val="a"/>
    <w:link w:val="af6"/>
    <w:uiPriority w:val="99"/>
    <w:semiHidden/>
    <w:unhideWhenUsed/>
    <w:rsid w:val="00407170"/>
  </w:style>
  <w:style w:type="character" w:customStyle="1" w:styleId="af6">
    <w:name w:val="批注文字 字符"/>
    <w:link w:val="af5"/>
    <w:uiPriority w:val="99"/>
    <w:semiHidden/>
    <w:rsid w:val="00407170"/>
    <w:rPr>
      <w:rFonts w:ascii="Times New Roman" w:eastAsia="Times New Roman" w:hAnsi="Times New Roman"/>
      <w:szCs w:val="24"/>
      <w:lang w:eastAsia="en-US"/>
    </w:rPr>
  </w:style>
  <w:style w:type="paragraph" w:styleId="af7">
    <w:name w:val="annotation subject"/>
    <w:basedOn w:val="af5"/>
    <w:next w:val="af5"/>
    <w:link w:val="af8"/>
    <w:uiPriority w:val="99"/>
    <w:semiHidden/>
    <w:unhideWhenUsed/>
    <w:rsid w:val="00407170"/>
    <w:rPr>
      <w:b/>
      <w:bCs/>
    </w:rPr>
  </w:style>
  <w:style w:type="character" w:customStyle="1" w:styleId="af8">
    <w:name w:val="批注主题 字符"/>
    <w:link w:val="af7"/>
    <w:uiPriority w:val="99"/>
    <w:semiHidden/>
    <w:rsid w:val="00407170"/>
    <w:rPr>
      <w:rFonts w:ascii="Times New Roman" w:eastAsia="Times New Roman" w:hAnsi="Times New Roman"/>
      <w:b/>
      <w:bCs/>
      <w:szCs w:val="24"/>
      <w:lang w:eastAsia="en-US"/>
    </w:rPr>
  </w:style>
  <w:style w:type="character" w:customStyle="1" w:styleId="af9">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rsid w:val="00540854"/>
    <w:rPr>
      <w:rFonts w:ascii="Times New Roman" w:eastAsia="MS Mincho" w:hAnsi="Times New Roman" w:cs="Times New Roman"/>
      <w:kern w:val="0"/>
      <w:sz w:val="20"/>
      <w:szCs w:val="24"/>
      <w:lang w:val="x-none" w:eastAsia="en-US"/>
    </w:rPr>
  </w:style>
  <w:style w:type="paragraph" w:styleId="afa">
    <w:name w:val="List Paragraph"/>
    <w:basedOn w:val="a"/>
    <w:uiPriority w:val="34"/>
    <w:qFormat/>
    <w:rsid w:val="00C07BE5"/>
    <w:pPr>
      <w:ind w:firstLineChars="200" w:firstLine="420"/>
    </w:pPr>
    <w:rPr>
      <w:rFonts w:ascii="宋体" w:eastAsia="宋体" w:hAnsi="宋体" w:cs="宋体"/>
      <w:sz w:val="24"/>
      <w:lang w:eastAsia="zh-CN"/>
    </w:rPr>
  </w:style>
  <w:style w:type="paragraph" w:customStyle="1" w:styleId="CRCoverPage">
    <w:name w:val="CR Cover Page"/>
    <w:rsid w:val="00BC0318"/>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1162468">
      <w:bodyDiv w:val="1"/>
      <w:marLeft w:val="0"/>
      <w:marRight w:val="0"/>
      <w:marTop w:val="0"/>
      <w:marBottom w:val="0"/>
      <w:divBdr>
        <w:top w:val="none" w:sz="0" w:space="0" w:color="auto"/>
        <w:left w:val="none" w:sz="0" w:space="0" w:color="auto"/>
        <w:bottom w:val="none" w:sz="0" w:space="0" w:color="auto"/>
        <w:right w:val="none" w:sz="0" w:space="0" w:color="auto"/>
      </w:divBdr>
      <w:divsChild>
        <w:div w:id="1465737290">
          <w:marLeft w:val="547"/>
          <w:marRight w:val="0"/>
          <w:marTop w:val="96"/>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45468578">
      <w:bodyDiv w:val="1"/>
      <w:marLeft w:val="0"/>
      <w:marRight w:val="0"/>
      <w:marTop w:val="0"/>
      <w:marBottom w:val="0"/>
      <w:divBdr>
        <w:top w:val="none" w:sz="0" w:space="0" w:color="auto"/>
        <w:left w:val="none" w:sz="0" w:space="0" w:color="auto"/>
        <w:bottom w:val="none" w:sz="0" w:space="0" w:color="auto"/>
        <w:right w:val="none" w:sz="0" w:space="0" w:color="auto"/>
      </w:divBdr>
      <w:divsChild>
        <w:div w:id="1711875359">
          <w:marLeft w:val="1166"/>
          <w:marRight w:val="0"/>
          <w:marTop w:val="77"/>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4145458">
      <w:bodyDiv w:val="1"/>
      <w:marLeft w:val="0"/>
      <w:marRight w:val="0"/>
      <w:marTop w:val="0"/>
      <w:marBottom w:val="0"/>
      <w:divBdr>
        <w:top w:val="none" w:sz="0" w:space="0" w:color="auto"/>
        <w:left w:val="none" w:sz="0" w:space="0" w:color="auto"/>
        <w:bottom w:val="none" w:sz="0" w:space="0" w:color="auto"/>
        <w:right w:val="none" w:sz="0" w:space="0" w:color="auto"/>
      </w:divBdr>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22003968">
      <w:bodyDiv w:val="1"/>
      <w:marLeft w:val="0"/>
      <w:marRight w:val="0"/>
      <w:marTop w:val="0"/>
      <w:marBottom w:val="0"/>
      <w:divBdr>
        <w:top w:val="none" w:sz="0" w:space="0" w:color="auto"/>
        <w:left w:val="none" w:sz="0" w:space="0" w:color="auto"/>
        <w:bottom w:val="none" w:sz="0" w:space="0" w:color="auto"/>
        <w:right w:val="none" w:sz="0" w:space="0" w:color="auto"/>
      </w:divBdr>
      <w:divsChild>
        <w:div w:id="894046646">
          <w:marLeft w:val="547"/>
          <w:marRight w:val="0"/>
          <w:marTop w:val="86"/>
          <w:marBottom w:val="0"/>
          <w:divBdr>
            <w:top w:val="none" w:sz="0" w:space="0" w:color="auto"/>
            <w:left w:val="none" w:sz="0" w:space="0" w:color="auto"/>
            <w:bottom w:val="none" w:sz="0" w:space="0" w:color="auto"/>
            <w:right w:val="none" w:sz="0" w:space="0" w:color="auto"/>
          </w:divBdr>
        </w:div>
        <w:div w:id="369034155">
          <w:marLeft w:val="1166"/>
          <w:marRight w:val="0"/>
          <w:marTop w:val="77"/>
          <w:marBottom w:val="0"/>
          <w:divBdr>
            <w:top w:val="none" w:sz="0" w:space="0" w:color="auto"/>
            <w:left w:val="none" w:sz="0" w:space="0" w:color="auto"/>
            <w:bottom w:val="none" w:sz="0" w:space="0" w:color="auto"/>
            <w:right w:val="none" w:sz="0" w:space="0" w:color="auto"/>
          </w:divBdr>
        </w:div>
        <w:div w:id="257060246">
          <w:marLeft w:val="1800"/>
          <w:marRight w:val="0"/>
          <w:marTop w:val="67"/>
          <w:marBottom w:val="0"/>
          <w:divBdr>
            <w:top w:val="none" w:sz="0" w:space="0" w:color="auto"/>
            <w:left w:val="none" w:sz="0" w:space="0" w:color="auto"/>
            <w:bottom w:val="none" w:sz="0" w:space="0" w:color="auto"/>
            <w:right w:val="none" w:sz="0" w:space="0" w:color="auto"/>
          </w:divBdr>
        </w:div>
        <w:div w:id="478964207">
          <w:marLeft w:val="2520"/>
          <w:marRight w:val="0"/>
          <w:marTop w:val="58"/>
          <w:marBottom w:val="0"/>
          <w:divBdr>
            <w:top w:val="none" w:sz="0" w:space="0" w:color="auto"/>
            <w:left w:val="none" w:sz="0" w:space="0" w:color="auto"/>
            <w:bottom w:val="none" w:sz="0" w:space="0" w:color="auto"/>
            <w:right w:val="none" w:sz="0" w:space="0" w:color="auto"/>
          </w:divBdr>
        </w:div>
        <w:div w:id="1436708197">
          <w:marLeft w:val="1800"/>
          <w:marRight w:val="0"/>
          <w:marTop w:val="67"/>
          <w:marBottom w:val="0"/>
          <w:divBdr>
            <w:top w:val="none" w:sz="0" w:space="0" w:color="auto"/>
            <w:left w:val="none" w:sz="0" w:space="0" w:color="auto"/>
            <w:bottom w:val="none" w:sz="0" w:space="0" w:color="auto"/>
            <w:right w:val="none" w:sz="0" w:space="0" w:color="auto"/>
          </w:divBdr>
        </w:div>
        <w:div w:id="592515355">
          <w:marLeft w:val="2520"/>
          <w:marRight w:val="0"/>
          <w:marTop w:val="58"/>
          <w:marBottom w:val="0"/>
          <w:divBdr>
            <w:top w:val="none" w:sz="0" w:space="0" w:color="auto"/>
            <w:left w:val="none" w:sz="0" w:space="0" w:color="auto"/>
            <w:bottom w:val="none" w:sz="0" w:space="0" w:color="auto"/>
            <w:right w:val="none" w:sz="0" w:space="0" w:color="auto"/>
          </w:divBdr>
        </w:div>
        <w:div w:id="395708722">
          <w:marLeft w:val="1800"/>
          <w:marRight w:val="0"/>
          <w:marTop w:val="67"/>
          <w:marBottom w:val="0"/>
          <w:divBdr>
            <w:top w:val="none" w:sz="0" w:space="0" w:color="auto"/>
            <w:left w:val="none" w:sz="0" w:space="0" w:color="auto"/>
            <w:bottom w:val="none" w:sz="0" w:space="0" w:color="auto"/>
            <w:right w:val="none" w:sz="0" w:space="0" w:color="auto"/>
          </w:divBdr>
        </w:div>
        <w:div w:id="1754010803">
          <w:marLeft w:val="1800"/>
          <w:marRight w:val="0"/>
          <w:marTop w:val="67"/>
          <w:marBottom w:val="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99081074">
      <w:bodyDiv w:val="1"/>
      <w:marLeft w:val="0"/>
      <w:marRight w:val="0"/>
      <w:marTop w:val="0"/>
      <w:marBottom w:val="0"/>
      <w:divBdr>
        <w:top w:val="none" w:sz="0" w:space="0" w:color="auto"/>
        <w:left w:val="none" w:sz="0" w:space="0" w:color="auto"/>
        <w:bottom w:val="none" w:sz="0" w:space="0" w:color="auto"/>
        <w:right w:val="none" w:sz="0" w:space="0" w:color="auto"/>
      </w:divBdr>
    </w:div>
    <w:div w:id="801117240">
      <w:bodyDiv w:val="1"/>
      <w:marLeft w:val="0"/>
      <w:marRight w:val="0"/>
      <w:marTop w:val="0"/>
      <w:marBottom w:val="0"/>
      <w:divBdr>
        <w:top w:val="none" w:sz="0" w:space="0" w:color="auto"/>
        <w:left w:val="none" w:sz="0" w:space="0" w:color="auto"/>
        <w:bottom w:val="none" w:sz="0" w:space="0" w:color="auto"/>
        <w:right w:val="none" w:sz="0" w:space="0" w:color="auto"/>
      </w:divBdr>
      <w:divsChild>
        <w:div w:id="250741083">
          <w:marLeft w:val="547"/>
          <w:marRight w:val="0"/>
          <w:marTop w:val="86"/>
          <w:marBottom w:val="0"/>
          <w:divBdr>
            <w:top w:val="none" w:sz="0" w:space="0" w:color="auto"/>
            <w:left w:val="none" w:sz="0" w:space="0" w:color="auto"/>
            <w:bottom w:val="none" w:sz="0" w:space="0" w:color="auto"/>
            <w:right w:val="none" w:sz="0" w:space="0" w:color="auto"/>
          </w:divBdr>
        </w:div>
        <w:div w:id="1513957583">
          <w:marLeft w:val="1166"/>
          <w:marRight w:val="0"/>
          <w:marTop w:val="77"/>
          <w:marBottom w:val="0"/>
          <w:divBdr>
            <w:top w:val="none" w:sz="0" w:space="0" w:color="auto"/>
            <w:left w:val="none" w:sz="0" w:space="0" w:color="auto"/>
            <w:bottom w:val="none" w:sz="0" w:space="0" w:color="auto"/>
            <w:right w:val="none" w:sz="0" w:space="0" w:color="auto"/>
          </w:divBdr>
        </w:div>
        <w:div w:id="710687713">
          <w:marLeft w:val="1166"/>
          <w:marRight w:val="0"/>
          <w:marTop w:val="77"/>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86724438">
      <w:bodyDiv w:val="1"/>
      <w:marLeft w:val="0"/>
      <w:marRight w:val="0"/>
      <w:marTop w:val="0"/>
      <w:marBottom w:val="0"/>
      <w:divBdr>
        <w:top w:val="none" w:sz="0" w:space="0" w:color="auto"/>
        <w:left w:val="none" w:sz="0" w:space="0" w:color="auto"/>
        <w:bottom w:val="none" w:sz="0" w:space="0" w:color="auto"/>
        <w:right w:val="none" w:sz="0" w:space="0" w:color="auto"/>
      </w:divBdr>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8649380">
      <w:bodyDiv w:val="1"/>
      <w:marLeft w:val="0"/>
      <w:marRight w:val="0"/>
      <w:marTop w:val="0"/>
      <w:marBottom w:val="0"/>
      <w:divBdr>
        <w:top w:val="none" w:sz="0" w:space="0" w:color="auto"/>
        <w:left w:val="none" w:sz="0" w:space="0" w:color="auto"/>
        <w:bottom w:val="none" w:sz="0" w:space="0" w:color="auto"/>
        <w:right w:val="none" w:sz="0" w:space="0" w:color="auto"/>
      </w:divBdr>
      <w:divsChild>
        <w:div w:id="17395011">
          <w:marLeft w:val="547"/>
          <w:marRight w:val="0"/>
          <w:marTop w:val="86"/>
          <w:marBottom w:val="0"/>
          <w:divBdr>
            <w:top w:val="none" w:sz="0" w:space="0" w:color="auto"/>
            <w:left w:val="none" w:sz="0" w:space="0" w:color="auto"/>
            <w:bottom w:val="none" w:sz="0" w:space="0" w:color="auto"/>
            <w:right w:val="none" w:sz="0" w:space="0" w:color="auto"/>
          </w:divBdr>
        </w:div>
        <w:div w:id="1668285854">
          <w:marLeft w:val="1166"/>
          <w:marRight w:val="0"/>
          <w:marTop w:val="77"/>
          <w:marBottom w:val="0"/>
          <w:divBdr>
            <w:top w:val="none" w:sz="0" w:space="0" w:color="auto"/>
            <w:left w:val="none" w:sz="0" w:space="0" w:color="auto"/>
            <w:bottom w:val="none" w:sz="0" w:space="0" w:color="auto"/>
            <w:right w:val="none" w:sz="0" w:space="0" w:color="auto"/>
          </w:divBdr>
        </w:div>
        <w:div w:id="581913130">
          <w:marLeft w:val="1166"/>
          <w:marRight w:val="0"/>
          <w:marTop w:val="77"/>
          <w:marBottom w:val="0"/>
          <w:divBdr>
            <w:top w:val="none" w:sz="0" w:space="0" w:color="auto"/>
            <w:left w:val="none" w:sz="0" w:space="0" w:color="auto"/>
            <w:bottom w:val="none" w:sz="0" w:space="0" w:color="auto"/>
            <w:right w:val="none" w:sz="0" w:space="0" w:color="auto"/>
          </w:divBdr>
        </w:div>
      </w:divsChild>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1243141">
      <w:bodyDiv w:val="1"/>
      <w:marLeft w:val="0"/>
      <w:marRight w:val="0"/>
      <w:marTop w:val="0"/>
      <w:marBottom w:val="0"/>
      <w:divBdr>
        <w:top w:val="none" w:sz="0" w:space="0" w:color="auto"/>
        <w:left w:val="none" w:sz="0" w:space="0" w:color="auto"/>
        <w:bottom w:val="none" w:sz="0" w:space="0" w:color="auto"/>
        <w:right w:val="none" w:sz="0" w:space="0" w:color="auto"/>
      </w:divBdr>
      <w:divsChild>
        <w:div w:id="1463500005">
          <w:marLeft w:val="1166"/>
          <w:marRight w:val="0"/>
          <w:marTop w:val="77"/>
          <w:marBottom w:val="0"/>
          <w:divBdr>
            <w:top w:val="none" w:sz="0" w:space="0" w:color="auto"/>
            <w:left w:val="none" w:sz="0" w:space="0" w:color="auto"/>
            <w:bottom w:val="none" w:sz="0" w:space="0" w:color="auto"/>
            <w:right w:val="none" w:sz="0" w:space="0" w:color="auto"/>
          </w:divBdr>
        </w:div>
      </w:divsChild>
    </w:div>
    <w:div w:id="1122766812">
      <w:bodyDiv w:val="1"/>
      <w:marLeft w:val="0"/>
      <w:marRight w:val="0"/>
      <w:marTop w:val="0"/>
      <w:marBottom w:val="0"/>
      <w:divBdr>
        <w:top w:val="none" w:sz="0" w:space="0" w:color="auto"/>
        <w:left w:val="none" w:sz="0" w:space="0" w:color="auto"/>
        <w:bottom w:val="none" w:sz="0" w:space="0" w:color="auto"/>
        <w:right w:val="none" w:sz="0" w:space="0" w:color="auto"/>
      </w:divBdr>
      <w:divsChild>
        <w:div w:id="2108647512">
          <w:marLeft w:val="547"/>
          <w:marRight w:val="0"/>
          <w:marTop w:val="86"/>
          <w:marBottom w:val="0"/>
          <w:divBdr>
            <w:top w:val="none" w:sz="0" w:space="0" w:color="auto"/>
            <w:left w:val="none" w:sz="0" w:space="0" w:color="auto"/>
            <w:bottom w:val="none" w:sz="0" w:space="0" w:color="auto"/>
            <w:right w:val="none" w:sz="0" w:space="0" w:color="auto"/>
          </w:divBdr>
        </w:div>
        <w:div w:id="1990282396">
          <w:marLeft w:val="1166"/>
          <w:marRight w:val="0"/>
          <w:marTop w:val="77"/>
          <w:marBottom w:val="0"/>
          <w:divBdr>
            <w:top w:val="none" w:sz="0" w:space="0" w:color="auto"/>
            <w:left w:val="none" w:sz="0" w:space="0" w:color="auto"/>
            <w:bottom w:val="none" w:sz="0" w:space="0" w:color="auto"/>
            <w:right w:val="none" w:sz="0" w:space="0" w:color="auto"/>
          </w:divBdr>
        </w:div>
        <w:div w:id="2013989265">
          <w:marLeft w:val="1800"/>
          <w:marRight w:val="0"/>
          <w:marTop w:val="67"/>
          <w:marBottom w:val="0"/>
          <w:divBdr>
            <w:top w:val="none" w:sz="0" w:space="0" w:color="auto"/>
            <w:left w:val="none" w:sz="0" w:space="0" w:color="auto"/>
            <w:bottom w:val="none" w:sz="0" w:space="0" w:color="auto"/>
            <w:right w:val="none" w:sz="0" w:space="0" w:color="auto"/>
          </w:divBdr>
        </w:div>
        <w:div w:id="983461664">
          <w:marLeft w:val="1800"/>
          <w:marRight w:val="0"/>
          <w:marTop w:val="67"/>
          <w:marBottom w:val="0"/>
          <w:divBdr>
            <w:top w:val="none" w:sz="0" w:space="0" w:color="auto"/>
            <w:left w:val="none" w:sz="0" w:space="0" w:color="auto"/>
            <w:bottom w:val="none" w:sz="0" w:space="0" w:color="auto"/>
            <w:right w:val="none" w:sz="0" w:space="0" w:color="auto"/>
          </w:divBdr>
        </w:div>
        <w:div w:id="1917861541">
          <w:marLeft w:val="1166"/>
          <w:marRight w:val="0"/>
          <w:marTop w:val="77"/>
          <w:marBottom w:val="0"/>
          <w:divBdr>
            <w:top w:val="none" w:sz="0" w:space="0" w:color="auto"/>
            <w:left w:val="none" w:sz="0" w:space="0" w:color="auto"/>
            <w:bottom w:val="none" w:sz="0" w:space="0" w:color="auto"/>
            <w:right w:val="none" w:sz="0" w:space="0" w:color="auto"/>
          </w:divBdr>
        </w:div>
        <w:div w:id="1120995831">
          <w:marLeft w:val="1800"/>
          <w:marRight w:val="0"/>
          <w:marTop w:val="67"/>
          <w:marBottom w:val="0"/>
          <w:divBdr>
            <w:top w:val="none" w:sz="0" w:space="0" w:color="auto"/>
            <w:left w:val="none" w:sz="0" w:space="0" w:color="auto"/>
            <w:bottom w:val="none" w:sz="0" w:space="0" w:color="auto"/>
            <w:right w:val="none" w:sz="0" w:space="0" w:color="auto"/>
          </w:divBdr>
        </w:div>
        <w:div w:id="689989459">
          <w:marLeft w:val="1800"/>
          <w:marRight w:val="0"/>
          <w:marTop w:val="67"/>
          <w:marBottom w:val="0"/>
          <w:divBdr>
            <w:top w:val="none" w:sz="0" w:space="0" w:color="auto"/>
            <w:left w:val="none" w:sz="0" w:space="0" w:color="auto"/>
            <w:bottom w:val="none" w:sz="0" w:space="0" w:color="auto"/>
            <w:right w:val="none" w:sz="0" w:space="0" w:color="auto"/>
          </w:divBdr>
        </w:div>
        <w:div w:id="1870332776">
          <w:marLeft w:val="1800"/>
          <w:marRight w:val="0"/>
          <w:marTop w:val="67"/>
          <w:marBottom w:val="0"/>
          <w:divBdr>
            <w:top w:val="none" w:sz="0" w:space="0" w:color="auto"/>
            <w:left w:val="none" w:sz="0" w:space="0" w:color="auto"/>
            <w:bottom w:val="none" w:sz="0" w:space="0" w:color="auto"/>
            <w:right w:val="none" w:sz="0" w:space="0" w:color="auto"/>
          </w:divBdr>
        </w:div>
        <w:div w:id="218901922">
          <w:marLeft w:val="2520"/>
          <w:marRight w:val="0"/>
          <w:marTop w:val="58"/>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56262011">
      <w:bodyDiv w:val="1"/>
      <w:marLeft w:val="0"/>
      <w:marRight w:val="0"/>
      <w:marTop w:val="0"/>
      <w:marBottom w:val="0"/>
      <w:divBdr>
        <w:top w:val="none" w:sz="0" w:space="0" w:color="auto"/>
        <w:left w:val="none" w:sz="0" w:space="0" w:color="auto"/>
        <w:bottom w:val="none" w:sz="0" w:space="0" w:color="auto"/>
        <w:right w:val="none" w:sz="0" w:space="0" w:color="auto"/>
      </w:divBdr>
    </w:div>
    <w:div w:id="1161583471">
      <w:bodyDiv w:val="1"/>
      <w:marLeft w:val="0"/>
      <w:marRight w:val="0"/>
      <w:marTop w:val="0"/>
      <w:marBottom w:val="0"/>
      <w:divBdr>
        <w:top w:val="none" w:sz="0" w:space="0" w:color="auto"/>
        <w:left w:val="none" w:sz="0" w:space="0" w:color="auto"/>
        <w:bottom w:val="none" w:sz="0" w:space="0" w:color="auto"/>
        <w:right w:val="none" w:sz="0" w:space="0" w:color="auto"/>
      </w:divBdr>
      <w:divsChild>
        <w:div w:id="822544891">
          <w:marLeft w:val="547"/>
          <w:marRight w:val="0"/>
          <w:marTop w:val="86"/>
          <w:marBottom w:val="0"/>
          <w:divBdr>
            <w:top w:val="none" w:sz="0" w:space="0" w:color="auto"/>
            <w:left w:val="none" w:sz="0" w:space="0" w:color="auto"/>
            <w:bottom w:val="none" w:sz="0" w:space="0" w:color="auto"/>
            <w:right w:val="none" w:sz="0" w:space="0" w:color="auto"/>
          </w:divBdr>
        </w:div>
        <w:div w:id="1696496117">
          <w:marLeft w:val="1166"/>
          <w:marRight w:val="0"/>
          <w:marTop w:val="77"/>
          <w:marBottom w:val="0"/>
          <w:divBdr>
            <w:top w:val="none" w:sz="0" w:space="0" w:color="auto"/>
            <w:left w:val="none" w:sz="0" w:space="0" w:color="auto"/>
            <w:bottom w:val="none" w:sz="0" w:space="0" w:color="auto"/>
            <w:right w:val="none" w:sz="0" w:space="0" w:color="auto"/>
          </w:divBdr>
        </w:div>
        <w:div w:id="1915891540">
          <w:marLeft w:val="1166"/>
          <w:marRight w:val="0"/>
          <w:marTop w:val="77"/>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9431321">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28909090">
      <w:bodyDiv w:val="1"/>
      <w:marLeft w:val="0"/>
      <w:marRight w:val="0"/>
      <w:marTop w:val="0"/>
      <w:marBottom w:val="0"/>
      <w:divBdr>
        <w:top w:val="none" w:sz="0" w:space="0" w:color="auto"/>
        <w:left w:val="none" w:sz="0" w:space="0" w:color="auto"/>
        <w:bottom w:val="none" w:sz="0" w:space="0" w:color="auto"/>
        <w:right w:val="none" w:sz="0" w:space="0" w:color="auto"/>
      </w:divBdr>
      <w:divsChild>
        <w:div w:id="1249315946">
          <w:marLeft w:val="547"/>
          <w:marRight w:val="0"/>
          <w:marTop w:val="86"/>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86114215">
      <w:bodyDiv w:val="1"/>
      <w:marLeft w:val="0"/>
      <w:marRight w:val="0"/>
      <w:marTop w:val="0"/>
      <w:marBottom w:val="0"/>
      <w:divBdr>
        <w:top w:val="none" w:sz="0" w:space="0" w:color="auto"/>
        <w:left w:val="none" w:sz="0" w:space="0" w:color="auto"/>
        <w:bottom w:val="none" w:sz="0" w:space="0" w:color="auto"/>
        <w:right w:val="none" w:sz="0" w:space="0" w:color="auto"/>
      </w:divBdr>
      <w:divsChild>
        <w:div w:id="2110655542">
          <w:marLeft w:val="547"/>
          <w:marRight w:val="0"/>
          <w:marTop w:val="86"/>
          <w:marBottom w:val="0"/>
          <w:divBdr>
            <w:top w:val="none" w:sz="0" w:space="0" w:color="auto"/>
            <w:left w:val="none" w:sz="0" w:space="0" w:color="auto"/>
            <w:bottom w:val="none" w:sz="0" w:space="0" w:color="auto"/>
            <w:right w:val="none" w:sz="0" w:space="0" w:color="auto"/>
          </w:divBdr>
        </w:div>
        <w:div w:id="458769534">
          <w:marLeft w:val="1166"/>
          <w:marRight w:val="0"/>
          <w:marTop w:val="77"/>
          <w:marBottom w:val="0"/>
          <w:divBdr>
            <w:top w:val="none" w:sz="0" w:space="0" w:color="auto"/>
            <w:left w:val="none" w:sz="0" w:space="0" w:color="auto"/>
            <w:bottom w:val="none" w:sz="0" w:space="0" w:color="auto"/>
            <w:right w:val="none" w:sz="0" w:space="0" w:color="auto"/>
          </w:divBdr>
        </w:div>
        <w:div w:id="313073537">
          <w:marLeft w:val="1166"/>
          <w:marRight w:val="0"/>
          <w:marTop w:val="77"/>
          <w:marBottom w:val="0"/>
          <w:divBdr>
            <w:top w:val="none" w:sz="0" w:space="0" w:color="auto"/>
            <w:left w:val="none" w:sz="0" w:space="0" w:color="auto"/>
            <w:bottom w:val="none" w:sz="0" w:space="0" w:color="auto"/>
            <w:right w:val="none" w:sz="0" w:space="0" w:color="auto"/>
          </w:divBdr>
        </w:div>
        <w:div w:id="1896499626">
          <w:marLeft w:val="1800"/>
          <w:marRight w:val="0"/>
          <w:marTop w:val="67"/>
          <w:marBottom w:val="0"/>
          <w:divBdr>
            <w:top w:val="none" w:sz="0" w:space="0" w:color="auto"/>
            <w:left w:val="none" w:sz="0" w:space="0" w:color="auto"/>
            <w:bottom w:val="none" w:sz="0" w:space="0" w:color="auto"/>
            <w:right w:val="none" w:sz="0" w:space="0" w:color="auto"/>
          </w:divBdr>
        </w:div>
        <w:div w:id="1545407958">
          <w:marLeft w:val="1800"/>
          <w:marRight w:val="0"/>
          <w:marTop w:val="67"/>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1714676">
      <w:bodyDiv w:val="1"/>
      <w:marLeft w:val="0"/>
      <w:marRight w:val="0"/>
      <w:marTop w:val="0"/>
      <w:marBottom w:val="0"/>
      <w:divBdr>
        <w:top w:val="none" w:sz="0" w:space="0" w:color="auto"/>
        <w:left w:val="none" w:sz="0" w:space="0" w:color="auto"/>
        <w:bottom w:val="none" w:sz="0" w:space="0" w:color="auto"/>
        <w:right w:val="none" w:sz="0" w:space="0" w:color="auto"/>
      </w:divBdr>
      <w:divsChild>
        <w:div w:id="34162889">
          <w:marLeft w:val="547"/>
          <w:marRight w:val="0"/>
          <w:marTop w:val="86"/>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22318207">
      <w:bodyDiv w:val="1"/>
      <w:marLeft w:val="0"/>
      <w:marRight w:val="0"/>
      <w:marTop w:val="0"/>
      <w:marBottom w:val="0"/>
      <w:divBdr>
        <w:top w:val="none" w:sz="0" w:space="0" w:color="auto"/>
        <w:left w:val="none" w:sz="0" w:space="0" w:color="auto"/>
        <w:bottom w:val="none" w:sz="0" w:space="0" w:color="auto"/>
        <w:right w:val="none" w:sz="0" w:space="0" w:color="auto"/>
      </w:divBdr>
      <w:divsChild>
        <w:div w:id="685638841">
          <w:marLeft w:val="1166"/>
          <w:marRight w:val="0"/>
          <w:marTop w:val="77"/>
          <w:marBottom w:val="0"/>
          <w:divBdr>
            <w:top w:val="none" w:sz="0" w:space="0" w:color="auto"/>
            <w:left w:val="none" w:sz="0" w:space="0" w:color="auto"/>
            <w:bottom w:val="none" w:sz="0" w:space="0" w:color="auto"/>
            <w:right w:val="none" w:sz="0" w:space="0" w:color="auto"/>
          </w:divBdr>
        </w:div>
        <w:div w:id="1897857043">
          <w:marLeft w:val="1166"/>
          <w:marRight w:val="0"/>
          <w:marTop w:val="77"/>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20019831">
      <w:bodyDiv w:val="1"/>
      <w:marLeft w:val="0"/>
      <w:marRight w:val="0"/>
      <w:marTop w:val="0"/>
      <w:marBottom w:val="0"/>
      <w:divBdr>
        <w:top w:val="none" w:sz="0" w:space="0" w:color="auto"/>
        <w:left w:val="none" w:sz="0" w:space="0" w:color="auto"/>
        <w:bottom w:val="none" w:sz="0" w:space="0" w:color="auto"/>
        <w:right w:val="none" w:sz="0" w:space="0" w:color="auto"/>
      </w:divBdr>
      <w:divsChild>
        <w:div w:id="1685206971">
          <w:marLeft w:val="547"/>
          <w:marRight w:val="0"/>
          <w:marTop w:val="86"/>
          <w:marBottom w:val="0"/>
          <w:divBdr>
            <w:top w:val="none" w:sz="0" w:space="0" w:color="auto"/>
            <w:left w:val="none" w:sz="0" w:space="0" w:color="auto"/>
            <w:bottom w:val="none" w:sz="0" w:space="0" w:color="auto"/>
            <w:right w:val="none" w:sz="0" w:space="0" w:color="auto"/>
          </w:divBdr>
        </w:div>
        <w:div w:id="1446579290">
          <w:marLeft w:val="1166"/>
          <w:marRight w:val="0"/>
          <w:marTop w:val="77"/>
          <w:marBottom w:val="0"/>
          <w:divBdr>
            <w:top w:val="none" w:sz="0" w:space="0" w:color="auto"/>
            <w:left w:val="none" w:sz="0" w:space="0" w:color="auto"/>
            <w:bottom w:val="none" w:sz="0" w:space="0" w:color="auto"/>
            <w:right w:val="none" w:sz="0" w:space="0" w:color="auto"/>
          </w:divBdr>
        </w:div>
        <w:div w:id="791171284">
          <w:marLeft w:val="1166"/>
          <w:marRight w:val="0"/>
          <w:marTop w:val="77"/>
          <w:marBottom w:val="0"/>
          <w:divBdr>
            <w:top w:val="none" w:sz="0" w:space="0" w:color="auto"/>
            <w:left w:val="none" w:sz="0" w:space="0" w:color="auto"/>
            <w:bottom w:val="none" w:sz="0" w:space="0" w:color="auto"/>
            <w:right w:val="none" w:sz="0" w:space="0" w:color="auto"/>
          </w:divBdr>
        </w:div>
      </w:divsChild>
    </w:div>
    <w:div w:id="1925647808">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75132613">
      <w:bodyDiv w:val="1"/>
      <w:marLeft w:val="0"/>
      <w:marRight w:val="0"/>
      <w:marTop w:val="0"/>
      <w:marBottom w:val="0"/>
      <w:divBdr>
        <w:top w:val="none" w:sz="0" w:space="0" w:color="auto"/>
        <w:left w:val="none" w:sz="0" w:space="0" w:color="auto"/>
        <w:bottom w:val="none" w:sz="0" w:space="0" w:color="auto"/>
        <w:right w:val="none" w:sz="0" w:space="0" w:color="auto"/>
      </w:divBdr>
      <w:divsChild>
        <w:div w:id="1924218328">
          <w:marLeft w:val="1166"/>
          <w:marRight w:val="0"/>
          <w:marTop w:val="77"/>
          <w:marBottom w:val="0"/>
          <w:divBdr>
            <w:top w:val="none" w:sz="0" w:space="0" w:color="auto"/>
            <w:left w:val="none" w:sz="0" w:space="0" w:color="auto"/>
            <w:bottom w:val="none" w:sz="0" w:space="0" w:color="auto"/>
            <w:right w:val="none" w:sz="0" w:space="0" w:color="auto"/>
          </w:divBdr>
        </w:div>
        <w:div w:id="217938132">
          <w:marLeft w:val="1800"/>
          <w:marRight w:val="0"/>
          <w:marTop w:val="67"/>
          <w:marBottom w:val="0"/>
          <w:divBdr>
            <w:top w:val="none" w:sz="0" w:space="0" w:color="auto"/>
            <w:left w:val="none" w:sz="0" w:space="0" w:color="auto"/>
            <w:bottom w:val="none" w:sz="0" w:space="0" w:color="auto"/>
            <w:right w:val="none" w:sz="0" w:space="0" w:color="auto"/>
          </w:divBdr>
        </w:div>
        <w:div w:id="453452365">
          <w:marLeft w:val="1800"/>
          <w:marRight w:val="0"/>
          <w:marTop w:val="67"/>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2513649">
      <w:bodyDiv w:val="1"/>
      <w:marLeft w:val="0"/>
      <w:marRight w:val="0"/>
      <w:marTop w:val="0"/>
      <w:marBottom w:val="0"/>
      <w:divBdr>
        <w:top w:val="none" w:sz="0" w:space="0" w:color="auto"/>
        <w:left w:val="none" w:sz="0" w:space="0" w:color="auto"/>
        <w:bottom w:val="none" w:sz="0" w:space="0" w:color="auto"/>
        <w:right w:val="none" w:sz="0" w:space="0" w:color="auto"/>
      </w:divBdr>
      <w:divsChild>
        <w:div w:id="212817052">
          <w:marLeft w:val="547"/>
          <w:marRight w:val="0"/>
          <w:marTop w:val="86"/>
          <w:marBottom w:val="0"/>
          <w:divBdr>
            <w:top w:val="none" w:sz="0" w:space="0" w:color="auto"/>
            <w:left w:val="none" w:sz="0" w:space="0" w:color="auto"/>
            <w:bottom w:val="none" w:sz="0" w:space="0" w:color="auto"/>
            <w:right w:val="none" w:sz="0" w:space="0" w:color="auto"/>
          </w:divBdr>
        </w:div>
        <w:div w:id="671956906">
          <w:marLeft w:val="1166"/>
          <w:marRight w:val="0"/>
          <w:marTop w:val="77"/>
          <w:marBottom w:val="0"/>
          <w:divBdr>
            <w:top w:val="none" w:sz="0" w:space="0" w:color="auto"/>
            <w:left w:val="none" w:sz="0" w:space="0" w:color="auto"/>
            <w:bottom w:val="none" w:sz="0" w:space="0" w:color="auto"/>
            <w:right w:val="none" w:sz="0" w:space="0" w:color="auto"/>
          </w:divBdr>
        </w:div>
        <w:div w:id="1982153756">
          <w:marLeft w:val="1166"/>
          <w:marRight w:val="0"/>
          <w:marTop w:val="77"/>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2793576">
      <w:bodyDiv w:val="1"/>
      <w:marLeft w:val="0"/>
      <w:marRight w:val="0"/>
      <w:marTop w:val="0"/>
      <w:marBottom w:val="0"/>
      <w:divBdr>
        <w:top w:val="none" w:sz="0" w:space="0" w:color="auto"/>
        <w:left w:val="none" w:sz="0" w:space="0" w:color="auto"/>
        <w:bottom w:val="none" w:sz="0" w:space="0" w:color="auto"/>
        <w:right w:val="none" w:sz="0" w:space="0" w:color="auto"/>
      </w:divBdr>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4E976-DA96-4AA1-A216-C948FB4A1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1204</TotalTime>
  <Pages>4</Pages>
  <Words>1449</Words>
  <Characters>8260</Characters>
  <Application>Microsoft Office Word</Application>
  <DocSecurity>0</DocSecurity>
  <Lines>68</Lines>
  <Paragraphs>19</Paragraphs>
  <ScaleCrop>false</ScaleCrop>
  <Company>Microsoft</Company>
  <LinksUpToDate>false</LinksUpToDate>
  <CharactersWithSpaces>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Wu Jingzhou - China Telecom</cp:lastModifiedBy>
  <cp:revision>42</cp:revision>
  <cp:lastPrinted>2021-03-26T07:34:00Z</cp:lastPrinted>
  <dcterms:created xsi:type="dcterms:W3CDTF">2021-05-10T02:53:00Z</dcterms:created>
  <dcterms:modified xsi:type="dcterms:W3CDTF">2022-02-14T16:16:00Z</dcterms:modified>
</cp:coreProperties>
</file>